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B62C46" w14:paraId="19D39684" w14:textId="77777777">
        <w:tc>
          <w:tcPr>
            <w:tcW w:w="2335" w:type="dxa"/>
          </w:tcPr>
          <w:p w14:paraId="57226D59" w14:textId="77777777" w:rsidR="00B62C46" w:rsidRDefault="008C7310">
            <w:pPr>
              <w:rPr>
                <w:rStyle w:val="TitleChar"/>
              </w:rPr>
            </w:pPr>
            <w:r>
              <w:rPr>
                <w:noProof/>
              </w:rPr>
              <w:drawing>
                <wp:inline distT="0" distB="0" distL="0" distR="0" wp14:anchorId="1249615F" wp14:editId="2429462A">
                  <wp:extent cx="1174750" cy="117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174834" cy="1174834"/>
                          </a:xfrm>
                          <a:prstGeom prst="rect">
                            <a:avLst/>
                          </a:prstGeom>
                          <a:noFill/>
                          <a:ln>
                            <a:noFill/>
                          </a:ln>
                        </pic:spPr>
                      </pic:pic>
                    </a:graphicData>
                  </a:graphic>
                </wp:inline>
              </w:drawing>
            </w:r>
          </w:p>
        </w:tc>
        <w:tc>
          <w:tcPr>
            <w:tcW w:w="7015" w:type="dxa"/>
          </w:tcPr>
          <w:p w14:paraId="42ABDAA0" w14:textId="77777777" w:rsidR="00AC4DC2" w:rsidRDefault="00AC4DC2">
            <w:pPr>
              <w:jc w:val="right"/>
              <w:rPr>
                <w:rStyle w:val="TitleChar"/>
              </w:rPr>
            </w:pPr>
            <w:bookmarkStart w:id="0" w:name="_Hlk173312498"/>
            <w:r w:rsidRPr="00AC4DC2">
              <w:rPr>
                <w:rStyle w:val="TitleChar"/>
              </w:rPr>
              <w:t xml:space="preserve">Human Services </w:t>
            </w:r>
            <w:bookmarkEnd w:id="0"/>
            <w:r w:rsidRPr="00AC4DC2">
              <w:rPr>
                <w:rStyle w:val="TitleChar"/>
              </w:rPr>
              <w:t>Occupational Pathways</w:t>
            </w:r>
          </w:p>
          <w:p w14:paraId="027BBD84" w14:textId="62D28E59" w:rsidR="00B62C46" w:rsidRDefault="008C7310">
            <w:pPr>
              <w:jc w:val="right"/>
            </w:pPr>
            <w:r>
              <w:t>Youth Apprenticeship</w:t>
            </w:r>
          </w:p>
          <w:p w14:paraId="60222ADF" w14:textId="77777777" w:rsidR="00B62C46" w:rsidRDefault="008C7310">
            <w:pPr>
              <w:pStyle w:val="PersonalName"/>
              <w:rPr>
                <w:rStyle w:val="TitleChar"/>
                <w:b w:val="0"/>
                <w:sz w:val="20"/>
                <w:szCs w:val="20"/>
              </w:rPr>
            </w:pPr>
            <w:r>
              <w:t>Related Instruction Guide</w:t>
            </w:r>
          </w:p>
        </w:tc>
      </w:tr>
    </w:tbl>
    <w:p w14:paraId="654206D7" w14:textId="77777777" w:rsidR="00B62C46" w:rsidRDefault="00B62C46"/>
    <w:p w14:paraId="310D4B7C" w14:textId="77777777" w:rsidR="00B62C46" w:rsidRDefault="008C7310">
      <w:pPr>
        <w:pStyle w:val="Heading1"/>
      </w:pPr>
      <w:r>
        <w:t>Recommendations</w:t>
      </w:r>
    </w:p>
    <w:p w14:paraId="6615A4AB" w14:textId="4D962EF3" w:rsidR="00B62C46" w:rsidRDefault="008C7310">
      <w:r>
        <w:t>These recommendations are intended to be used by the Youth Apprenticeship (YA) Consortia to determine appropriate related technical instruction for the YA programs in the</w:t>
      </w:r>
      <w:r w:rsidR="00AC4DC2" w:rsidRPr="00AC4DC2">
        <w:t xml:space="preserve"> </w:t>
      </w:r>
      <w:r w:rsidR="00AC4DC2" w:rsidRPr="00AC4DC2">
        <w:t xml:space="preserve">Human Services </w:t>
      </w:r>
      <w:r>
        <w:t xml:space="preserve">occupational area. These recommendations are not all-inclusive. </w:t>
      </w:r>
    </w:p>
    <w:p w14:paraId="675B1F0B" w14:textId="77777777" w:rsidR="00B62C46" w:rsidRDefault="008C7310">
      <w:pPr>
        <w:pStyle w:val="Heading1"/>
      </w:pPr>
      <w:r>
        <w:t>Related Instruction Credits</w:t>
      </w:r>
    </w:p>
    <w:p w14:paraId="2DC2CA8E" w14:textId="77777777" w:rsidR="00B62C46" w:rsidRDefault="008C7310">
      <w:r>
        <w:t xml:space="preserve">The minimum number of related instruction credits for youth apprentices per year is indicated below. Youth apprentices may take more related instruction courses than the minimum required. No matter the options offered for the related instruction, youth apprenticeship students must receive high school credit toward graduation. </w:t>
      </w:r>
    </w:p>
    <w:p w14:paraId="24E17018" w14:textId="77777777" w:rsidR="00B62C46" w:rsidRDefault="008C7310">
      <w:r>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855"/>
        <w:gridCol w:w="4495"/>
      </w:tblGrid>
      <w:tr w:rsidR="00B62C46" w14:paraId="5930207D" w14:textId="77777777" w:rsidTr="004D1B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55" w:type="dxa"/>
          </w:tcPr>
          <w:p w14:paraId="77961FA2" w14:textId="77777777" w:rsidR="00B62C46" w:rsidRDefault="008C7310">
            <w:r>
              <w:t>Course Options</w:t>
            </w:r>
          </w:p>
        </w:tc>
        <w:tc>
          <w:tcPr>
            <w:cnfStyle w:val="000010000000" w:firstRow="0" w:lastRow="0" w:firstColumn="0" w:lastColumn="0" w:oddVBand="1" w:evenVBand="0" w:oddHBand="0" w:evenHBand="0" w:firstRowFirstColumn="0" w:firstRowLastColumn="0" w:lastRowFirstColumn="0" w:lastRowLastColumn="0"/>
            <w:tcW w:w="4495" w:type="dxa"/>
          </w:tcPr>
          <w:p w14:paraId="55487EAA" w14:textId="77777777" w:rsidR="00B62C46" w:rsidRDefault="008C7310">
            <w:r>
              <w:t>Minimum Number of Credits</w:t>
            </w:r>
          </w:p>
        </w:tc>
      </w:tr>
      <w:tr w:rsidR="00B62C46" w14:paraId="1CA5163F" w14:textId="77777777" w:rsidTr="004D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265B485C" w14:textId="77777777" w:rsidR="00B62C46" w:rsidRDefault="008C7310">
            <w:r>
              <w:t>High school course</w:t>
            </w:r>
          </w:p>
        </w:tc>
        <w:tc>
          <w:tcPr>
            <w:cnfStyle w:val="000010000000" w:firstRow="0" w:lastRow="0" w:firstColumn="0" w:lastColumn="0" w:oddVBand="1" w:evenVBand="0" w:oddHBand="0" w:evenHBand="0" w:firstRowFirstColumn="0" w:firstRowLastColumn="0" w:lastRowFirstColumn="0" w:lastRowLastColumn="0"/>
            <w:tcW w:w="4495" w:type="dxa"/>
          </w:tcPr>
          <w:p w14:paraId="16F3A8F2" w14:textId="77777777" w:rsidR="00B62C46" w:rsidRDefault="008C7310">
            <w:r>
              <w:t xml:space="preserve">1 high school credit per year </w:t>
            </w:r>
          </w:p>
        </w:tc>
      </w:tr>
      <w:tr w:rsidR="00B62C46" w14:paraId="6A43E665" w14:textId="77777777" w:rsidTr="004D1B82">
        <w:tc>
          <w:tcPr>
            <w:cnfStyle w:val="001000000000" w:firstRow="0" w:lastRow="0" w:firstColumn="1" w:lastColumn="0" w:oddVBand="0" w:evenVBand="0" w:oddHBand="0" w:evenHBand="0" w:firstRowFirstColumn="0" w:firstRowLastColumn="0" w:lastRowFirstColumn="0" w:lastRowLastColumn="0"/>
            <w:tcW w:w="4855" w:type="dxa"/>
          </w:tcPr>
          <w:p w14:paraId="0453298F" w14:textId="77777777" w:rsidR="00B62C46" w:rsidRDefault="008C7310">
            <w:r>
              <w:t xml:space="preserve">College course </w:t>
            </w:r>
          </w:p>
        </w:tc>
        <w:tc>
          <w:tcPr>
            <w:cnfStyle w:val="000010000000" w:firstRow="0" w:lastRow="0" w:firstColumn="0" w:lastColumn="0" w:oddVBand="1" w:evenVBand="0" w:oddHBand="0" w:evenHBand="0" w:firstRowFirstColumn="0" w:firstRowLastColumn="0" w:lastRowFirstColumn="0" w:lastRowLastColumn="0"/>
            <w:tcW w:w="4495" w:type="dxa"/>
          </w:tcPr>
          <w:p w14:paraId="056E0F0C" w14:textId="77777777" w:rsidR="00B62C46" w:rsidRDefault="008C7310">
            <w:r>
              <w:t>3 college credits per year</w:t>
            </w:r>
          </w:p>
        </w:tc>
      </w:tr>
      <w:tr w:rsidR="00B62C46" w14:paraId="0A1E2820" w14:textId="77777777" w:rsidTr="004D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49EAA2E2" w14:textId="77777777" w:rsidR="00B62C46" w:rsidRDefault="008C731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495" w:type="dxa"/>
          </w:tcPr>
          <w:p w14:paraId="49778B0C" w14:textId="77777777" w:rsidR="00B62C46" w:rsidRDefault="008C7310">
            <w:r>
              <w:t>1 high school credit (options may be combined in various ways but must be equal to one high school credit—the student must receive high school credit toward graduation for this work)</w:t>
            </w:r>
          </w:p>
        </w:tc>
      </w:tr>
    </w:tbl>
    <w:p w14:paraId="41F60228" w14:textId="77777777" w:rsidR="00B62C46" w:rsidRDefault="008C7310">
      <w:pPr>
        <w:pStyle w:val="Heading1"/>
      </w:pPr>
      <w:r>
        <w:t>Related Instruction options</w:t>
      </w:r>
    </w:p>
    <w:p w14:paraId="15BD8AA8" w14:textId="084DD709" w:rsidR="00B62C46" w:rsidRDefault="008C7310">
      <w:r>
        <w:t xml:space="preserve">Related instruction must be provided to all youth apprentices to support knowledge attainment necessary to master the competencies. Courses selected for related instruction should be aligned to the competencies identified in the program On-the-Job Learning </w:t>
      </w:r>
      <w:r w:rsidR="00112EA9">
        <w:t xml:space="preserve">(OJL) </w:t>
      </w:r>
      <w:r>
        <w:t xml:space="preserve">Performance Standards Guide. </w:t>
      </w:r>
    </w:p>
    <w:p w14:paraId="237D0582" w14:textId="77777777" w:rsidR="00B62C46" w:rsidRDefault="008C7310">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B62C46" w14:paraId="5EA66040" w14:textId="77777777" w:rsidTr="00B62C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E4901BB" w14:textId="77777777" w:rsidR="00B62C46" w:rsidRDefault="008C7310">
            <w:r>
              <w:t>Type</w:t>
            </w:r>
          </w:p>
        </w:tc>
        <w:tc>
          <w:tcPr>
            <w:cnfStyle w:val="000010000000" w:firstRow="0" w:lastRow="0" w:firstColumn="0" w:lastColumn="0" w:oddVBand="1" w:evenVBand="0" w:oddHBand="0" w:evenHBand="0" w:firstRowFirstColumn="0" w:firstRowLastColumn="0" w:lastRowFirstColumn="0" w:lastRowLastColumn="0"/>
            <w:tcW w:w="7471" w:type="dxa"/>
          </w:tcPr>
          <w:p w14:paraId="21D40A93" w14:textId="77777777" w:rsidR="00B62C46" w:rsidRDefault="008C7310">
            <w:r>
              <w:t>Description</w:t>
            </w:r>
          </w:p>
        </w:tc>
      </w:tr>
      <w:tr w:rsidR="00B62C46" w14:paraId="55D9ED1E" w14:textId="77777777" w:rsidTr="00B62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FC74F97" w14:textId="77777777" w:rsidR="00B62C46" w:rsidRDefault="008C7310">
            <w:r>
              <w:t>Registered Apprenticeship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0C45339E" w14:textId="77777777" w:rsidR="00B62C46" w:rsidRDefault="008C7310">
            <w:r>
              <w:t>Youth apprentices may take courses that are part of the registered apprenticeship at local technical colleges or at other technical colleges online. These courses are excellent options for students because they provide a pathway for the student to seamlessly bridge into registered apprenticeship having completed some of the required coursework.</w:t>
            </w:r>
          </w:p>
        </w:tc>
      </w:tr>
    </w:tbl>
    <w:p w14:paraId="246A84FF" w14:textId="77777777" w:rsidR="00B62C46" w:rsidRDefault="00B62C46"/>
    <w:p w14:paraId="257CF019" w14:textId="77777777" w:rsidR="00B62C46" w:rsidRDefault="00B62C46">
      <w:pPr>
        <w:tabs>
          <w:tab w:val="left" w:pos="3310"/>
        </w:tabs>
      </w:pPr>
    </w:p>
    <w:p w14:paraId="4513B12B" w14:textId="77777777" w:rsidR="00B62C46" w:rsidRDefault="008C7310">
      <w:pPr>
        <w:tabs>
          <w:tab w:val="left" w:pos="3310"/>
        </w:tabs>
      </w:pPr>
      <w:r>
        <w:tab/>
      </w:r>
    </w:p>
    <w:tbl>
      <w:tblPr>
        <w:tblStyle w:val="ListTable3"/>
        <w:tblW w:w="0" w:type="auto"/>
        <w:tblLook w:val="00A0" w:firstRow="1" w:lastRow="0" w:firstColumn="1" w:lastColumn="0" w:noHBand="0" w:noVBand="0"/>
      </w:tblPr>
      <w:tblGrid>
        <w:gridCol w:w="1879"/>
        <w:gridCol w:w="7471"/>
      </w:tblGrid>
      <w:tr w:rsidR="00B62C46" w14:paraId="398D37EF" w14:textId="77777777" w:rsidTr="00B62C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80A068" w14:textId="77777777" w:rsidR="00B62C46" w:rsidRDefault="008C7310">
            <w:r>
              <w:lastRenderedPageBreak/>
              <w:t>Type</w:t>
            </w:r>
          </w:p>
        </w:tc>
        <w:tc>
          <w:tcPr>
            <w:cnfStyle w:val="000010000000" w:firstRow="0" w:lastRow="0" w:firstColumn="0" w:lastColumn="0" w:oddVBand="1" w:evenVBand="0" w:oddHBand="0" w:evenHBand="0" w:firstRowFirstColumn="0" w:firstRowLastColumn="0" w:lastRowFirstColumn="0" w:lastRowLastColumn="0"/>
            <w:tcW w:w="7471" w:type="dxa"/>
          </w:tcPr>
          <w:p w14:paraId="24966AD5" w14:textId="77777777" w:rsidR="00B62C46" w:rsidRDefault="008C7310">
            <w:r>
              <w:t>Description</w:t>
            </w:r>
          </w:p>
        </w:tc>
      </w:tr>
      <w:tr w:rsidR="00B62C46" w14:paraId="07EB7669" w14:textId="77777777" w:rsidTr="00B62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9A79B65" w14:textId="77777777" w:rsidR="00B62C46" w:rsidRDefault="008C7310">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2E016E26" w14:textId="77777777" w:rsidR="00B62C46" w:rsidRDefault="008C7310">
            <w:r>
              <w:t>Transcripted credit courses (also referred to as dual credit) provide an opportunity for the student to earn college credit directly from the college. Usually offered through the technical college, these courses may be taught by a technical college instructor or a high school instructor who holds an appropriate credential. Transcripted credit courses are good options because they allow students to earn credit toward a degree at the technical college or sometimes toward related instruction in a registered apprenticeship.</w:t>
            </w:r>
          </w:p>
        </w:tc>
      </w:tr>
      <w:tr w:rsidR="00B62C46" w14:paraId="2357AD7C" w14:textId="77777777" w:rsidTr="00B62C46">
        <w:tc>
          <w:tcPr>
            <w:cnfStyle w:val="001000000000" w:firstRow="0" w:lastRow="0" w:firstColumn="1" w:lastColumn="0" w:oddVBand="0" w:evenVBand="0" w:oddHBand="0" w:evenHBand="0" w:firstRowFirstColumn="0" w:firstRowLastColumn="0" w:lastRowFirstColumn="0" w:lastRowLastColumn="0"/>
            <w:tcW w:w="1879" w:type="dxa"/>
          </w:tcPr>
          <w:p w14:paraId="6F2A3C02" w14:textId="77777777" w:rsidR="00B62C46" w:rsidRDefault="008C7310">
            <w:pPr>
              <w:rPr>
                <w:b w:val="0"/>
                <w:bCs w:val="0"/>
              </w:rPr>
            </w:pPr>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424D1CD3" w14:textId="77777777" w:rsidR="00B62C46" w:rsidRDefault="008C731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tc>
      </w:tr>
      <w:tr w:rsidR="00B62C46" w14:paraId="2EF9EC34" w14:textId="77777777" w:rsidTr="00B62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5A737EC" w14:textId="77777777" w:rsidR="00B62C46" w:rsidRDefault="008C7310">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2B195CAF" w14:textId="77777777" w:rsidR="00B62C46" w:rsidRDefault="008C7310">
            <w:r>
              <w:t xml:space="preserve">Other options to help students learn related instruction content include: </w:t>
            </w:r>
          </w:p>
          <w:p w14:paraId="07057A79" w14:textId="5898ED7F" w:rsidR="00B62C46" w:rsidRDefault="008C7310">
            <w:pPr>
              <w:pStyle w:val="ListParagraph"/>
              <w:numPr>
                <w:ilvl w:val="0"/>
                <w:numId w:val="12"/>
              </w:numPr>
            </w:pPr>
            <w:r>
              <w:t>Employer-provided training</w:t>
            </w:r>
            <w:r w:rsidR="00112EA9">
              <w:t>.</w:t>
            </w:r>
          </w:p>
          <w:p w14:paraId="78381FB6" w14:textId="428BDECF" w:rsidR="00B62C46" w:rsidRDefault="008C7310">
            <w:pPr>
              <w:pStyle w:val="ListParagraph"/>
              <w:numPr>
                <w:ilvl w:val="0"/>
                <w:numId w:val="12"/>
              </w:numPr>
            </w:pPr>
            <w:r>
              <w:t>Online courses provided by professional organizations</w:t>
            </w:r>
            <w:r w:rsidR="00112EA9">
              <w:t>.</w:t>
            </w:r>
          </w:p>
          <w:p w14:paraId="1C258C52" w14:textId="11EFE525" w:rsidR="00B62C46" w:rsidRDefault="008C7310">
            <w:pPr>
              <w:pStyle w:val="ListParagraph"/>
              <w:numPr>
                <w:ilvl w:val="0"/>
                <w:numId w:val="12"/>
              </w:numPr>
            </w:pPr>
            <w:r>
              <w:t>Independent study courses offered at the local high school</w:t>
            </w:r>
            <w:r w:rsidR="00112EA9">
              <w:t>.</w:t>
            </w:r>
          </w:p>
          <w:p w14:paraId="6784DB5C" w14:textId="77777777" w:rsidR="00B62C46" w:rsidRDefault="00B62C46"/>
          <w:p w14:paraId="6EE053C0" w14:textId="1F7BD47F" w:rsidR="00B62C46" w:rsidRDefault="008C7310">
            <w:r>
              <w:t xml:space="preserve">These options can be combined in various ways provided they are related to the competencies in the </w:t>
            </w:r>
            <w:r w:rsidR="00112EA9">
              <w:t>OJL</w:t>
            </w:r>
            <w:r>
              <w:t xml:space="preserve"> Performance Standards Guide and meet the minimum number of hours required for one high school credit.</w:t>
            </w:r>
          </w:p>
        </w:tc>
      </w:tr>
    </w:tbl>
    <w:p w14:paraId="44E75FAE" w14:textId="77777777" w:rsidR="00B62C46" w:rsidRDefault="008C7310">
      <w:pPr>
        <w:pStyle w:val="Heading1"/>
      </w:pPr>
      <w:r>
        <w:t>Checklist for Course Selection</w:t>
      </w:r>
    </w:p>
    <w:p w14:paraId="7B4E796A" w14:textId="6C93CBD3" w:rsidR="00B62C46" w:rsidRDefault="008C7310">
      <w:pPr>
        <w:spacing w:after="0"/>
      </w:pPr>
      <w:bookmarkStart w:id="1" w:name="_Hlk40704287"/>
      <w:r>
        <w:t xml:space="preserve">When choosing the courses for a youth apprenticeship using the competencies in the </w:t>
      </w:r>
      <w:r w:rsidR="00112EA9">
        <w:t>OJL</w:t>
      </w:r>
      <w:r>
        <w:t xml:space="preserve"> Performance Standards Guide, consider these questions or refer to the decision flowchart. </w:t>
      </w:r>
    </w:p>
    <w:bookmarkStart w:id="2" w:name="_Hlk140061270"/>
    <w:p w14:paraId="0C94C43B" w14:textId="77777777" w:rsidR="00B62C46" w:rsidRDefault="008C7310">
      <w:pPr>
        <w:spacing w:after="0"/>
        <w:ind w:firstLine="360"/>
      </w:pPr>
      <w:r>
        <w:fldChar w:fldCharType="begin">
          <w:ffData>
            <w:name w:val="Check1"/>
            <w:enabled/>
            <w:calcOnExit w:val="0"/>
            <w:checkBox>
              <w:size w:val="20"/>
              <w:default w:val="0"/>
            </w:checkBox>
          </w:ffData>
        </w:fldChar>
      </w:r>
      <w:bookmarkStart w:id="3" w:name="Check1"/>
      <w:r>
        <w:instrText xml:space="preserve"> FORMCHECKBOX </w:instrText>
      </w:r>
      <w:r w:rsidR="00000000">
        <w:fldChar w:fldCharType="separate"/>
      </w:r>
      <w:r>
        <w:fldChar w:fldCharType="end"/>
      </w:r>
      <w:bookmarkEnd w:id="3"/>
      <w:r>
        <w:t xml:space="preserve"> </w:t>
      </w:r>
      <w:bookmarkEnd w:id="2"/>
      <w:r>
        <w:t xml:space="preserve"> Does the course bridge to a Registered Apprenticeship?</w:t>
      </w:r>
    </w:p>
    <w:p w14:paraId="4238D47D" w14:textId="77777777" w:rsidR="00B62C46" w:rsidRDefault="008C7310">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Does the course apply to a related college program?</w:t>
      </w:r>
    </w:p>
    <w:p w14:paraId="193C9D13" w14:textId="77777777" w:rsidR="00B62C46" w:rsidRDefault="008C7310">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Does the course qualify for dual credit?</w:t>
      </w:r>
    </w:p>
    <w:p w14:paraId="45629754" w14:textId="77777777" w:rsidR="00B62C46" w:rsidRDefault="008C7310">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Does the course qualify as a Perkins Pathway Career and Technical Education (CTE) course?</w:t>
      </w:r>
    </w:p>
    <w:p w14:paraId="7254388B" w14:textId="77777777" w:rsidR="00B62C46" w:rsidRDefault="008C7310">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Is the course required for an occupation certification?</w:t>
      </w:r>
    </w:p>
    <w:p w14:paraId="240A3431" w14:textId="77777777" w:rsidR="00B62C46" w:rsidRDefault="00B62C46">
      <w:pPr>
        <w:spacing w:after="0"/>
        <w:ind w:firstLine="360"/>
      </w:pPr>
    </w:p>
    <w:p w14:paraId="368113D8" w14:textId="77777777" w:rsidR="00B62C46" w:rsidRDefault="008C7310">
      <w:pPr>
        <w:spacing w:after="0"/>
      </w:pPr>
      <w:r>
        <w:t>If YES to any above:</w:t>
      </w:r>
    </w:p>
    <w:p w14:paraId="10E3095B" w14:textId="77777777" w:rsidR="00B62C46" w:rsidRDefault="008C7310">
      <w:pPr>
        <w:spacing w:after="0"/>
        <w:ind w:left="360"/>
        <w:rPr>
          <w:i/>
          <w:iCs/>
        </w:rPr>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Is the course accessible to the student?</w:t>
      </w:r>
      <w:r>
        <w:br/>
      </w:r>
      <w:bookmarkStart w:id="4" w:name="_Hlk42680111"/>
      <w:r>
        <w:t xml:space="preserve">NOTE: </w:t>
      </w:r>
      <w:bookmarkStart w:id="5" w:name="_Hlk42681725"/>
      <w:r>
        <w:t>Course</w:t>
      </w:r>
      <w:r>
        <w:rPr>
          <w:strike/>
        </w:rPr>
        <w:t>s</w:t>
      </w:r>
      <w:r>
        <w:t xml:space="preserve"> accessibility is determined by district or high school availability, transportation, course supply accessibility, course offering timeline and distance or virtual learning resources required.</w:t>
      </w:r>
      <w:r>
        <w:rPr>
          <w:i/>
          <w:iCs/>
        </w:rPr>
        <w:t xml:space="preserve"> </w:t>
      </w:r>
      <w:bookmarkEnd w:id="4"/>
      <w:bookmarkEnd w:id="5"/>
    </w:p>
    <w:p w14:paraId="70EAB143" w14:textId="77777777" w:rsidR="00B62C46" w:rsidRDefault="00B62C46">
      <w:pPr>
        <w:spacing w:after="0"/>
        <w:ind w:left="360"/>
      </w:pPr>
    </w:p>
    <w:bookmarkEnd w:id="1"/>
    <w:p w14:paraId="769F42EF" w14:textId="46C392AA" w:rsidR="00B62C46" w:rsidRDefault="008C7310">
      <w:r>
        <w:t xml:space="preserve">If NO to any above, contact the Department of Workforce Development YA </w:t>
      </w:r>
      <w:r w:rsidR="00112EA9">
        <w:t>s</w:t>
      </w:r>
      <w:r>
        <w:t>taff through the YA mailbox (</w:t>
      </w:r>
      <w:hyperlink r:id="rId9" w:history="1">
        <w:r>
          <w:rPr>
            <w:rStyle w:val="Hyperlink"/>
          </w:rPr>
          <w:t>ya@dwd.wisconsin.gov</w:t>
        </w:r>
      </w:hyperlink>
      <w:r>
        <w:t>) to discuss options.</w:t>
      </w:r>
    </w:p>
    <w:p w14:paraId="56D7C4BB" w14:textId="77777777" w:rsidR="00B62C46" w:rsidRDefault="008C7310">
      <w:pPr>
        <w:rPr>
          <w:rFonts w:cs="Times New Roman (Body CS)"/>
          <w:b/>
          <w:caps/>
          <w:spacing w:val="5"/>
          <w:sz w:val="28"/>
          <w:szCs w:val="32"/>
        </w:rPr>
      </w:pPr>
      <w:r>
        <w:rPr>
          <w:noProof/>
        </w:rPr>
        <w:lastRenderedPageBreak/>
        <mc:AlternateContent>
          <mc:Choice Requires="wps">
            <w:drawing>
              <wp:anchor distT="0" distB="0" distL="114300" distR="114300" simplePos="0" relativeHeight="251659264" behindDoc="0" locked="0" layoutInCell="1" allowOverlap="1" wp14:anchorId="5E758C21" wp14:editId="5E8DA3C8">
                <wp:simplePos x="0" y="0"/>
                <wp:positionH relativeFrom="column">
                  <wp:posOffset>1704975</wp:posOffset>
                </wp:positionH>
                <wp:positionV relativeFrom="paragraph">
                  <wp:posOffset>152400</wp:posOffset>
                </wp:positionV>
                <wp:extent cx="180975" cy="228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809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15DABBB" id="Rectangle 2" o:spid="_x0000_s1026" style="position:absolute;margin-left:134.25pt;margin-top:12pt;width:14.2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" fillcolor="white [3212]" strokecolor="white [3212]" strokeweight="2pt"/>
            </w:pict>
          </mc:Fallback>
        </mc:AlternateContent>
      </w:r>
      <w:r>
        <w:t xml:space="preserve"> </w:t>
      </w:r>
      <w:r>
        <w:rPr>
          <w:noProof/>
        </w:rPr>
        <w:drawing>
          <wp:inline distT="0" distB="0" distL="0" distR="0" wp14:anchorId="7AD108AB" wp14:editId="4046803B">
            <wp:extent cx="5943600" cy="7459315"/>
            <wp:effectExtent l="0" t="0" r="0" b="8890"/>
            <wp:docPr id="1" name="Picture 1" descr="Questions for selecting a course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59315"/>
                    </a:xfrm>
                    <a:prstGeom prst="rect">
                      <a:avLst/>
                    </a:prstGeom>
                  </pic:spPr>
                </pic:pic>
              </a:graphicData>
            </a:graphic>
          </wp:inline>
        </w:drawing>
      </w:r>
      <w:r>
        <w:br w:type="page"/>
      </w:r>
    </w:p>
    <w:p w14:paraId="2EA32828" w14:textId="77777777" w:rsidR="00B62C46" w:rsidRDefault="008C7310">
      <w:pPr>
        <w:pStyle w:val="Heading1"/>
      </w:pPr>
      <w:r>
        <w:lastRenderedPageBreak/>
        <w:t>Opportunities for Registered Apprenticeship Bridge</w:t>
      </w:r>
    </w:p>
    <w:p w14:paraId="4448416D" w14:textId="0740F933" w:rsidR="00B62C46" w:rsidRDefault="006306D7">
      <w:pPr>
        <w:pStyle w:val="NormalWeb"/>
        <w:shd w:val="clear" w:color="auto" w:fill="FFFFFF"/>
        <w:spacing w:before="0" w:beforeAutospacing="0"/>
        <w:rPr>
          <w:rFonts w:asciiTheme="minorHAnsi" w:eastAsiaTheme="minorEastAsia" w:hAnsiTheme="minorHAnsi" w:cstheme="minorBidi"/>
          <w:sz w:val="22"/>
          <w:szCs w:val="20"/>
        </w:rPr>
      </w:pPr>
      <w:r>
        <w:rPr>
          <w:rFonts w:asciiTheme="minorHAnsi" w:eastAsiaTheme="minorEastAsia" w:hAnsiTheme="minorHAnsi" w:cstheme="minorBidi"/>
          <w:b/>
          <w:bCs/>
          <w:sz w:val="22"/>
          <w:szCs w:val="20"/>
        </w:rPr>
        <w:t xml:space="preserve">Barber: </w:t>
      </w:r>
      <w:r>
        <w:rPr>
          <w:rFonts w:asciiTheme="minorHAnsi" w:eastAsiaTheme="minorEastAsia" w:hAnsiTheme="minorHAnsi" w:cstheme="minorBidi"/>
          <w:sz w:val="22"/>
          <w:szCs w:val="20"/>
        </w:rPr>
        <w:t xml:space="preserve">Barbers cut, trim, shampoo, and style hair, trim beards, and give shaves. This is a one-year registered apprenticeship. </w:t>
      </w:r>
    </w:p>
    <w:p w14:paraId="73F37891" w14:textId="67B28D06" w:rsidR="006306D7" w:rsidRPr="006306D7" w:rsidRDefault="006306D7">
      <w:pPr>
        <w:pStyle w:val="NormalWeb"/>
        <w:shd w:val="clear" w:color="auto" w:fill="FFFFFF"/>
        <w:spacing w:before="0" w:beforeAutospacing="0"/>
        <w:rPr>
          <w:rFonts w:asciiTheme="minorHAnsi" w:eastAsiaTheme="minorEastAsia" w:hAnsiTheme="minorHAnsi" w:cstheme="minorBidi"/>
          <w:sz w:val="22"/>
          <w:szCs w:val="20"/>
        </w:rPr>
      </w:pPr>
      <w:r w:rsidRPr="006306D7">
        <w:rPr>
          <w:rFonts w:asciiTheme="minorHAnsi" w:eastAsiaTheme="minorEastAsia" w:hAnsiTheme="minorHAnsi" w:cstheme="minorBidi"/>
          <w:b/>
          <w:bCs/>
          <w:sz w:val="22"/>
          <w:szCs w:val="20"/>
        </w:rPr>
        <w:t>Cosmetologist:</w:t>
      </w:r>
      <w:r>
        <w:rPr>
          <w:rFonts w:asciiTheme="minorHAnsi" w:eastAsiaTheme="minorEastAsia" w:hAnsiTheme="minorHAnsi" w:cstheme="minorBidi"/>
          <w:sz w:val="22"/>
          <w:szCs w:val="20"/>
        </w:rPr>
        <w:t xml:space="preserve"> </w:t>
      </w:r>
      <w:r w:rsidRPr="006306D7">
        <w:rPr>
          <w:rFonts w:asciiTheme="minorHAnsi" w:eastAsiaTheme="minorEastAsia" w:hAnsiTheme="minorHAnsi" w:cstheme="minorBidi"/>
          <w:sz w:val="22"/>
          <w:szCs w:val="20"/>
        </w:rPr>
        <w:t>Cosmetologists provide beauty services, such as shampooing, cutting, coloring, and styling hair, and massaging and treating scalp. They may perform hair removal and provide nail and skin care services.</w:t>
      </w:r>
      <w:r>
        <w:rPr>
          <w:rFonts w:asciiTheme="minorHAnsi" w:eastAsiaTheme="minorEastAsia" w:hAnsiTheme="minorHAnsi" w:cstheme="minorBidi"/>
          <w:sz w:val="22"/>
          <w:szCs w:val="20"/>
        </w:rPr>
        <w:t xml:space="preserve"> This is a two-year registered apprenticeship. </w:t>
      </w:r>
    </w:p>
    <w:p w14:paraId="3C16859F" w14:textId="77777777" w:rsidR="00B62C46" w:rsidRDefault="008C7310">
      <w:pPr>
        <w:pStyle w:val="Heading1"/>
      </w:pPr>
      <w:r>
        <w:t>Suggested Related Instruction Courses</w:t>
      </w:r>
      <w:r>
        <w:tab/>
      </w:r>
    </w:p>
    <w:p w14:paraId="4B1BE132" w14:textId="47D91245" w:rsidR="004E68E6" w:rsidRDefault="008C7310" w:rsidP="004E68E6">
      <w:r>
        <w:t xml:space="preserve">The following courses are suggested as options for related instruction because they are aligned to the apprenticeship competencies in the </w:t>
      </w:r>
      <w:r w:rsidR="00112EA9">
        <w:t>OJL</w:t>
      </w:r>
      <w:r>
        <w:t xml:space="preserve"> Performance Standards Guide. These recommendations are not all-inclusive.</w:t>
      </w:r>
      <w:r w:rsidR="004E68E6">
        <w:t xml:space="preserve"> </w:t>
      </w:r>
    </w:p>
    <w:p w14:paraId="0DBB0099" w14:textId="77777777" w:rsidR="00B62C46" w:rsidRDefault="008C7310">
      <w:pPr>
        <w:spacing w:after="0"/>
        <w:rPr>
          <w:b/>
          <w:bCs/>
        </w:rPr>
      </w:pPr>
      <w:r>
        <w:rPr>
          <w:b/>
          <w:bCs/>
        </w:rPr>
        <w:t>Suggested Courses (titles are representative)</w:t>
      </w:r>
    </w:p>
    <w:tbl>
      <w:tblPr>
        <w:tblStyle w:val="TableGrid"/>
        <w:tblW w:w="5000" w:type="pct"/>
        <w:tblLook w:val="04A0" w:firstRow="1" w:lastRow="0" w:firstColumn="1" w:lastColumn="0" w:noHBand="0" w:noVBand="1"/>
      </w:tblPr>
      <w:tblGrid>
        <w:gridCol w:w="7691"/>
        <w:gridCol w:w="1659"/>
      </w:tblGrid>
      <w:tr w:rsidR="006306D7" w14:paraId="7BFF3EA1" w14:textId="77777777" w:rsidTr="006306D7">
        <w:tc>
          <w:tcPr>
            <w:tcW w:w="4113" w:type="pct"/>
            <w:shd w:val="clear" w:color="auto" w:fill="D9D9D9" w:themeFill="background1" w:themeFillShade="D9"/>
          </w:tcPr>
          <w:p w14:paraId="5A12A1CE" w14:textId="77777777" w:rsidR="006306D7" w:rsidRDefault="006306D7">
            <w:pPr>
              <w:rPr>
                <w:b/>
                <w:bCs/>
              </w:rPr>
            </w:pPr>
            <w:r>
              <w:rPr>
                <w:b/>
                <w:bCs/>
              </w:rPr>
              <w:t>Course</w:t>
            </w:r>
          </w:p>
        </w:tc>
        <w:tc>
          <w:tcPr>
            <w:tcW w:w="887" w:type="pct"/>
            <w:shd w:val="clear" w:color="auto" w:fill="D9D9D9" w:themeFill="background1" w:themeFillShade="D9"/>
          </w:tcPr>
          <w:p w14:paraId="17D64CD5" w14:textId="77777777" w:rsidR="006306D7" w:rsidRDefault="006306D7">
            <w:pPr>
              <w:rPr>
                <w:b/>
                <w:bCs/>
              </w:rPr>
            </w:pPr>
            <w:r>
              <w:rPr>
                <w:b/>
                <w:bCs/>
              </w:rPr>
              <w:t>Credits (College)</w:t>
            </w:r>
          </w:p>
        </w:tc>
      </w:tr>
      <w:tr w:rsidR="00B94339" w14:paraId="2D52DDC1" w14:textId="77777777" w:rsidTr="006306D7">
        <w:tc>
          <w:tcPr>
            <w:tcW w:w="4113" w:type="pct"/>
          </w:tcPr>
          <w:p w14:paraId="0A12B0F6" w14:textId="0783627F" w:rsidR="00B94339" w:rsidRDefault="00B94339" w:rsidP="00B94339">
            <w:pPr>
              <w:rPr>
                <w:b/>
                <w:bCs/>
              </w:rPr>
            </w:pPr>
            <w:r>
              <w:rPr>
                <w:rFonts w:ascii="Calibri" w:hAnsi="Calibri" w:cs="Calibri"/>
                <w:b/>
                <w:bCs/>
                <w:color w:val="000000"/>
                <w:szCs w:val="22"/>
              </w:rPr>
              <w:t>Customer Service/Business Communications</w:t>
            </w:r>
          </w:p>
        </w:tc>
        <w:tc>
          <w:tcPr>
            <w:tcW w:w="887" w:type="pct"/>
          </w:tcPr>
          <w:p w14:paraId="0A1B7442" w14:textId="079CCAC3" w:rsidR="00B94339" w:rsidRDefault="00B94339" w:rsidP="00B94339">
            <w:pPr>
              <w:jc w:val="center"/>
            </w:pPr>
            <w:r>
              <w:t>1-3</w:t>
            </w:r>
          </w:p>
        </w:tc>
      </w:tr>
      <w:tr w:rsidR="00B94339" w14:paraId="742E3E3B" w14:textId="77777777" w:rsidTr="006306D7">
        <w:tc>
          <w:tcPr>
            <w:tcW w:w="4113" w:type="pct"/>
          </w:tcPr>
          <w:p w14:paraId="5F12110C" w14:textId="2D234E67" w:rsidR="00B94339" w:rsidRDefault="00B94339" w:rsidP="00B94339">
            <w:r>
              <w:rPr>
                <w:rFonts w:ascii="Calibri" w:hAnsi="Calibri" w:cs="Calibri"/>
                <w:b/>
                <w:bCs/>
                <w:color w:val="000000"/>
                <w:szCs w:val="22"/>
              </w:rPr>
              <w:t>Entrepreneurship</w:t>
            </w:r>
          </w:p>
        </w:tc>
        <w:tc>
          <w:tcPr>
            <w:tcW w:w="887" w:type="pct"/>
          </w:tcPr>
          <w:p w14:paraId="5324F4B1" w14:textId="244E79FE" w:rsidR="00B94339" w:rsidRDefault="00B94339" w:rsidP="00B94339">
            <w:pPr>
              <w:jc w:val="center"/>
            </w:pPr>
            <w:r>
              <w:t>3</w:t>
            </w:r>
          </w:p>
        </w:tc>
      </w:tr>
      <w:tr w:rsidR="00B94339" w14:paraId="784406C6" w14:textId="77777777" w:rsidTr="006306D7">
        <w:tc>
          <w:tcPr>
            <w:tcW w:w="4113" w:type="pct"/>
          </w:tcPr>
          <w:p w14:paraId="2D164E5A" w14:textId="2957114F" w:rsidR="00B94339" w:rsidRDefault="00B94339" w:rsidP="00B94339">
            <w:pPr>
              <w:rPr>
                <w:b/>
                <w:bCs/>
              </w:rPr>
            </w:pPr>
            <w:r>
              <w:rPr>
                <w:rFonts w:ascii="Calibri" w:hAnsi="Calibri" w:cs="Calibri"/>
                <w:b/>
                <w:bCs/>
                <w:color w:val="000000"/>
                <w:szCs w:val="22"/>
              </w:rPr>
              <w:t>Intro</w:t>
            </w:r>
            <w:r w:rsidR="00D60CCC">
              <w:rPr>
                <w:rFonts w:ascii="Calibri" w:hAnsi="Calibri" w:cs="Calibri"/>
                <w:b/>
                <w:bCs/>
                <w:color w:val="000000"/>
                <w:szCs w:val="22"/>
              </w:rPr>
              <w:t>duction</w:t>
            </w:r>
            <w:r>
              <w:rPr>
                <w:rFonts w:ascii="Calibri" w:hAnsi="Calibri" w:cs="Calibri"/>
                <w:b/>
                <w:bCs/>
                <w:color w:val="000000"/>
                <w:szCs w:val="22"/>
              </w:rPr>
              <w:t xml:space="preserve"> to Business  </w:t>
            </w:r>
          </w:p>
        </w:tc>
        <w:tc>
          <w:tcPr>
            <w:tcW w:w="887" w:type="pct"/>
          </w:tcPr>
          <w:p w14:paraId="4BC8A258" w14:textId="47A36059" w:rsidR="00B94339" w:rsidRDefault="00B94339" w:rsidP="00B94339">
            <w:pPr>
              <w:jc w:val="center"/>
            </w:pPr>
            <w:r>
              <w:t>3</w:t>
            </w:r>
          </w:p>
        </w:tc>
      </w:tr>
      <w:tr w:rsidR="00B94339" w14:paraId="7BA4C8E9" w14:textId="77777777" w:rsidTr="006306D7">
        <w:tc>
          <w:tcPr>
            <w:tcW w:w="4113" w:type="pct"/>
          </w:tcPr>
          <w:p w14:paraId="720BDED9" w14:textId="4EC4B252" w:rsidR="00B94339" w:rsidRDefault="00B94339" w:rsidP="00B94339">
            <w:pPr>
              <w:rPr>
                <w:b/>
                <w:bCs/>
              </w:rPr>
            </w:pPr>
            <w:r>
              <w:rPr>
                <w:rFonts w:ascii="Calibri" w:hAnsi="Calibri" w:cs="Calibri"/>
                <w:b/>
                <w:bCs/>
                <w:color w:val="000000"/>
                <w:szCs w:val="22"/>
              </w:rPr>
              <w:t>Introduction to Diversity Studies</w:t>
            </w:r>
          </w:p>
        </w:tc>
        <w:tc>
          <w:tcPr>
            <w:tcW w:w="887" w:type="pct"/>
          </w:tcPr>
          <w:p w14:paraId="4C711E85" w14:textId="1EB374B5" w:rsidR="00B94339" w:rsidRDefault="00B94339" w:rsidP="00B94339">
            <w:pPr>
              <w:jc w:val="center"/>
            </w:pPr>
            <w:r>
              <w:t xml:space="preserve"> 3</w:t>
            </w:r>
          </w:p>
        </w:tc>
      </w:tr>
      <w:tr w:rsidR="00B94339" w14:paraId="482C322F" w14:textId="77777777" w:rsidTr="006306D7">
        <w:tc>
          <w:tcPr>
            <w:tcW w:w="4113" w:type="pct"/>
          </w:tcPr>
          <w:p w14:paraId="1F111BBA" w14:textId="0E7A5255" w:rsidR="00B94339" w:rsidRDefault="00B94339" w:rsidP="00B94339">
            <w:pPr>
              <w:rPr>
                <w:b/>
                <w:bCs/>
              </w:rPr>
            </w:pPr>
            <w:r>
              <w:rPr>
                <w:rFonts w:ascii="Calibri" w:hAnsi="Calibri" w:cs="Calibri"/>
                <w:b/>
                <w:bCs/>
                <w:color w:val="000000"/>
                <w:szCs w:val="22"/>
              </w:rPr>
              <w:t xml:space="preserve">Marketing Principles  </w:t>
            </w:r>
          </w:p>
        </w:tc>
        <w:tc>
          <w:tcPr>
            <w:tcW w:w="887" w:type="pct"/>
          </w:tcPr>
          <w:p w14:paraId="6E617287" w14:textId="0F1C8F3A" w:rsidR="00B94339" w:rsidRDefault="00B94339" w:rsidP="00B94339">
            <w:pPr>
              <w:jc w:val="center"/>
            </w:pPr>
            <w:r>
              <w:t>3</w:t>
            </w:r>
          </w:p>
        </w:tc>
      </w:tr>
      <w:tr w:rsidR="00B94339" w14:paraId="387CA28A" w14:textId="77777777" w:rsidTr="006306D7">
        <w:tc>
          <w:tcPr>
            <w:tcW w:w="4113" w:type="pct"/>
          </w:tcPr>
          <w:p w14:paraId="589FDDAD" w14:textId="16A8EE6C" w:rsidR="00B94339" w:rsidRPr="00AF332B" w:rsidRDefault="00B94339" w:rsidP="00B94339">
            <w:pPr>
              <w:rPr>
                <w:b/>
                <w:bCs/>
              </w:rPr>
            </w:pPr>
            <w:r>
              <w:rPr>
                <w:rFonts w:ascii="Calibri" w:hAnsi="Calibri" w:cs="Calibri"/>
                <w:b/>
                <w:bCs/>
                <w:color w:val="000000"/>
                <w:szCs w:val="22"/>
              </w:rPr>
              <w:t xml:space="preserve">Microsoft Office </w:t>
            </w:r>
          </w:p>
        </w:tc>
        <w:tc>
          <w:tcPr>
            <w:tcW w:w="887" w:type="pct"/>
          </w:tcPr>
          <w:p w14:paraId="080810E4" w14:textId="3719F851" w:rsidR="00B94339" w:rsidRDefault="00B94339" w:rsidP="00B94339">
            <w:pPr>
              <w:jc w:val="center"/>
            </w:pPr>
            <w:r>
              <w:t>1-3</w:t>
            </w:r>
          </w:p>
        </w:tc>
      </w:tr>
      <w:tr w:rsidR="00B94339" w14:paraId="742E9830" w14:textId="77777777" w:rsidTr="006306D7">
        <w:tc>
          <w:tcPr>
            <w:tcW w:w="4113" w:type="pct"/>
          </w:tcPr>
          <w:p w14:paraId="628E1774" w14:textId="515A5D7F" w:rsidR="00B94339" w:rsidRDefault="00B94339" w:rsidP="00B94339">
            <w:r>
              <w:rPr>
                <w:rFonts w:ascii="Calibri" w:hAnsi="Calibri" w:cs="Calibri"/>
                <w:b/>
                <w:bCs/>
                <w:color w:val="000000"/>
                <w:szCs w:val="22"/>
              </w:rPr>
              <w:t xml:space="preserve">Oral/Interpersonal Communication </w:t>
            </w:r>
          </w:p>
        </w:tc>
        <w:tc>
          <w:tcPr>
            <w:tcW w:w="887" w:type="pct"/>
          </w:tcPr>
          <w:p w14:paraId="0026A9F1" w14:textId="548367C9" w:rsidR="00B94339" w:rsidRDefault="00B94339" w:rsidP="00B94339">
            <w:pPr>
              <w:jc w:val="center"/>
            </w:pPr>
            <w:r>
              <w:t>3</w:t>
            </w:r>
          </w:p>
        </w:tc>
      </w:tr>
      <w:tr w:rsidR="00B94339" w14:paraId="108A7DBB" w14:textId="77777777" w:rsidTr="006306D7">
        <w:tc>
          <w:tcPr>
            <w:tcW w:w="4113" w:type="pct"/>
          </w:tcPr>
          <w:p w14:paraId="25981246" w14:textId="2CF0F1AA" w:rsidR="00B94339" w:rsidRDefault="00B94339" w:rsidP="00B94339">
            <w:r>
              <w:rPr>
                <w:rFonts w:ascii="Calibri" w:hAnsi="Calibri" w:cs="Calibri"/>
                <w:b/>
                <w:bCs/>
                <w:color w:val="000000"/>
                <w:szCs w:val="22"/>
              </w:rPr>
              <w:t>Selling Principles</w:t>
            </w:r>
          </w:p>
        </w:tc>
        <w:tc>
          <w:tcPr>
            <w:tcW w:w="887" w:type="pct"/>
          </w:tcPr>
          <w:p w14:paraId="5601CB04" w14:textId="211D01A6" w:rsidR="00B94339" w:rsidRDefault="00B94339" w:rsidP="00B94339">
            <w:pPr>
              <w:jc w:val="center"/>
            </w:pPr>
            <w:r>
              <w:t>3</w:t>
            </w:r>
          </w:p>
        </w:tc>
      </w:tr>
      <w:tr w:rsidR="00B94339" w14:paraId="44A1B622" w14:textId="77777777" w:rsidTr="006306D7">
        <w:tc>
          <w:tcPr>
            <w:tcW w:w="4113" w:type="pct"/>
          </w:tcPr>
          <w:p w14:paraId="1818E5A9" w14:textId="1ED3096B" w:rsidR="00B94339" w:rsidRPr="00AF332B" w:rsidRDefault="00B94339" w:rsidP="00B94339">
            <w:pPr>
              <w:rPr>
                <w:b/>
                <w:bCs/>
              </w:rPr>
            </w:pPr>
            <w:r>
              <w:rPr>
                <w:rFonts w:ascii="Calibri" w:hAnsi="Calibri" w:cs="Calibri"/>
                <w:b/>
                <w:bCs/>
                <w:color w:val="000000"/>
                <w:szCs w:val="22"/>
              </w:rPr>
              <w:t>Social Media Marketing</w:t>
            </w:r>
          </w:p>
        </w:tc>
        <w:tc>
          <w:tcPr>
            <w:tcW w:w="887" w:type="pct"/>
          </w:tcPr>
          <w:p w14:paraId="0E2F38C6" w14:textId="4A66431E" w:rsidR="00B94339" w:rsidRDefault="00B94339" w:rsidP="00B94339">
            <w:pPr>
              <w:jc w:val="center"/>
            </w:pPr>
            <w:r>
              <w:t>3</w:t>
            </w:r>
          </w:p>
        </w:tc>
      </w:tr>
    </w:tbl>
    <w:p w14:paraId="16EC54E9" w14:textId="77777777" w:rsidR="00B62C46" w:rsidRDefault="008C7310">
      <w:pPr>
        <w:pStyle w:val="Heading1"/>
      </w:pPr>
      <w:r>
        <w:t>Bridged Courses to Registered Apprenticeship</w:t>
      </w:r>
    </w:p>
    <w:p w14:paraId="038225DF" w14:textId="1984F054" w:rsidR="00B62C46" w:rsidRDefault="00F31BF1">
      <w:pPr>
        <w:pStyle w:val="Heading2"/>
      </w:pPr>
      <w:r>
        <w:t>Cosmetologist</w:t>
      </w:r>
    </w:p>
    <w:p w14:paraId="32F38A78" w14:textId="7388093D" w:rsidR="00B62C46" w:rsidRDefault="008C7310">
      <w:r>
        <w:t xml:space="preserve">The following Wisconsin Technical College System courses bridge to the </w:t>
      </w:r>
      <w:r w:rsidR="00F31BF1">
        <w:t xml:space="preserve">Cosmetologist </w:t>
      </w:r>
      <w:r>
        <w:t>Registered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
        <w:gridCol w:w="2520"/>
        <w:gridCol w:w="818"/>
        <w:gridCol w:w="5078"/>
      </w:tblGrid>
      <w:tr w:rsidR="00F31BF1" w:rsidRPr="00F31BF1" w14:paraId="143F6667" w14:textId="77777777" w:rsidTr="0002306A">
        <w:trPr>
          <w:trHeight w:val="259"/>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top w:w="0" w:type="dxa"/>
              <w:left w:w="80" w:type="dxa"/>
              <w:bottom w:w="0" w:type="dxa"/>
              <w:right w:w="108" w:type="dxa"/>
            </w:tcMar>
            <w:hideMark/>
          </w:tcPr>
          <w:p w14:paraId="50A612DF" w14:textId="77777777" w:rsidR="00F31BF1" w:rsidRPr="00F31BF1" w:rsidRDefault="00F31BF1" w:rsidP="0002306A">
            <w:pPr>
              <w:spacing w:after="0"/>
            </w:pPr>
            <w:r w:rsidRPr="00F31BF1">
              <w:t>Number</w:t>
            </w:r>
          </w:p>
        </w:tc>
        <w:tc>
          <w:tcPr>
            <w:tcW w:w="2520" w:type="dxa"/>
            <w:tcBorders>
              <w:top w:val="single" w:sz="8" w:space="0" w:color="auto"/>
              <w:left w:val="single" w:sz="8" w:space="0" w:color="auto"/>
              <w:bottom w:val="single" w:sz="8" w:space="0" w:color="auto"/>
              <w:right w:val="single" w:sz="8" w:space="0" w:color="auto"/>
            </w:tcBorders>
            <w:shd w:val="clear" w:color="auto" w:fill="D3D3D3"/>
            <w:tcMar>
              <w:top w:w="0" w:type="dxa"/>
              <w:left w:w="80" w:type="dxa"/>
              <w:bottom w:w="0" w:type="dxa"/>
              <w:right w:w="108" w:type="dxa"/>
            </w:tcMar>
            <w:hideMark/>
          </w:tcPr>
          <w:p w14:paraId="0E2EE003" w14:textId="77777777" w:rsidR="00F31BF1" w:rsidRPr="00F31BF1" w:rsidRDefault="00F31BF1" w:rsidP="0002306A">
            <w:pPr>
              <w:spacing w:after="0"/>
            </w:pPr>
            <w:r w:rsidRPr="00F31BF1">
              <w:t>Title</w:t>
            </w:r>
          </w:p>
        </w:tc>
        <w:tc>
          <w:tcPr>
            <w:tcW w:w="818" w:type="dxa"/>
            <w:tcBorders>
              <w:top w:val="single" w:sz="8" w:space="0" w:color="auto"/>
              <w:left w:val="single" w:sz="8" w:space="0" w:color="auto"/>
              <w:bottom w:val="single" w:sz="8" w:space="0" w:color="auto"/>
              <w:right w:val="single" w:sz="8" w:space="0" w:color="auto"/>
            </w:tcBorders>
            <w:shd w:val="clear" w:color="auto" w:fill="D3D3D3"/>
            <w:tcMar>
              <w:top w:w="0" w:type="dxa"/>
              <w:left w:w="80" w:type="dxa"/>
              <w:bottom w:w="0" w:type="dxa"/>
              <w:right w:w="108" w:type="dxa"/>
            </w:tcMar>
            <w:hideMark/>
          </w:tcPr>
          <w:p w14:paraId="37549541" w14:textId="77777777" w:rsidR="00F31BF1" w:rsidRPr="00F31BF1" w:rsidRDefault="00F31BF1" w:rsidP="0002306A">
            <w:pPr>
              <w:spacing w:after="0"/>
            </w:pPr>
            <w:r w:rsidRPr="00F31BF1">
              <w:t>Credits</w:t>
            </w:r>
          </w:p>
        </w:tc>
        <w:tc>
          <w:tcPr>
            <w:tcW w:w="5078" w:type="dxa"/>
            <w:tcBorders>
              <w:top w:val="single" w:sz="8" w:space="0" w:color="auto"/>
              <w:left w:val="single" w:sz="8" w:space="0" w:color="auto"/>
              <w:bottom w:val="single" w:sz="8" w:space="0" w:color="auto"/>
              <w:right w:val="single" w:sz="8" w:space="0" w:color="auto"/>
            </w:tcBorders>
            <w:shd w:val="clear" w:color="auto" w:fill="D3D3D3"/>
            <w:tcMar>
              <w:top w:w="0" w:type="dxa"/>
              <w:left w:w="80" w:type="dxa"/>
              <w:bottom w:w="0" w:type="dxa"/>
              <w:right w:w="108" w:type="dxa"/>
            </w:tcMar>
            <w:hideMark/>
          </w:tcPr>
          <w:p w14:paraId="57A3544A" w14:textId="77777777" w:rsidR="00F31BF1" w:rsidRPr="00F31BF1" w:rsidRDefault="00F31BF1" w:rsidP="0002306A">
            <w:pPr>
              <w:spacing w:after="0"/>
            </w:pPr>
            <w:r w:rsidRPr="00F31BF1">
              <w:t>Description</w:t>
            </w:r>
          </w:p>
        </w:tc>
      </w:tr>
      <w:tr w:rsidR="00F31BF1" w:rsidRPr="00F31BF1" w14:paraId="36A5909A" w14:textId="77777777" w:rsidTr="00E57C5D">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69327C03" w14:textId="77777777" w:rsidR="00F31BF1" w:rsidRPr="008B1730" w:rsidRDefault="00F31BF1" w:rsidP="008B1730">
            <w:pPr>
              <w:spacing w:after="0"/>
            </w:pPr>
            <w:r w:rsidRPr="008B1730">
              <w:t>50-502-750</w:t>
            </w:r>
          </w:p>
        </w:tc>
        <w:tc>
          <w:tcPr>
            <w:tcW w:w="2520"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50CC7002" w14:textId="77777777" w:rsidR="00F31BF1" w:rsidRPr="008B1730" w:rsidRDefault="00F31BF1" w:rsidP="008B1730">
            <w:pPr>
              <w:spacing w:after="0"/>
            </w:pPr>
            <w:r w:rsidRPr="008B1730">
              <w:t>Haircutting for Cosmetologists</w:t>
            </w:r>
          </w:p>
        </w:tc>
        <w:tc>
          <w:tcPr>
            <w:tcW w:w="818"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4DF1CC4D" w14:textId="77777777" w:rsidR="00F31BF1" w:rsidRPr="008B1730" w:rsidRDefault="00F31BF1" w:rsidP="008B1730">
            <w:pPr>
              <w:spacing w:after="0"/>
            </w:pPr>
            <w:r w:rsidRPr="008B1730">
              <w:t>.75</w:t>
            </w:r>
          </w:p>
        </w:tc>
        <w:tc>
          <w:tcPr>
            <w:tcW w:w="5078"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7B9F66B3" w14:textId="77777777" w:rsidR="00F31BF1" w:rsidRPr="008B1730" w:rsidRDefault="00F31BF1" w:rsidP="008B1730">
            <w:pPr>
              <w:spacing w:after="0"/>
            </w:pPr>
            <w:r w:rsidRPr="008B1730">
              <w:t>Students will learn basic haircutting procedures to include disinfection and proper use of tools.</w:t>
            </w:r>
          </w:p>
        </w:tc>
      </w:tr>
      <w:tr w:rsidR="00F31BF1" w:rsidRPr="00F31BF1" w14:paraId="284171C4" w14:textId="77777777" w:rsidTr="00E57C5D">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08A926EF" w14:textId="77777777" w:rsidR="00F31BF1" w:rsidRPr="008B1730" w:rsidRDefault="00F31BF1" w:rsidP="008B1730">
            <w:pPr>
              <w:spacing w:after="0"/>
            </w:pPr>
            <w:r w:rsidRPr="008B1730">
              <w:t>50-502-751</w:t>
            </w:r>
          </w:p>
        </w:tc>
        <w:tc>
          <w:tcPr>
            <w:tcW w:w="2520"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5C476122" w14:textId="77777777" w:rsidR="00F31BF1" w:rsidRPr="008B1730" w:rsidRDefault="00F31BF1" w:rsidP="008B1730">
            <w:pPr>
              <w:spacing w:after="0"/>
            </w:pPr>
            <w:r w:rsidRPr="008B1730">
              <w:t>Cosmetology Laws and Rules</w:t>
            </w:r>
          </w:p>
        </w:tc>
        <w:tc>
          <w:tcPr>
            <w:tcW w:w="818"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39664C0A" w14:textId="77777777" w:rsidR="00F31BF1" w:rsidRPr="008B1730" w:rsidRDefault="00F31BF1" w:rsidP="008B1730">
            <w:pPr>
              <w:spacing w:after="0"/>
            </w:pPr>
            <w:r w:rsidRPr="008B1730">
              <w:t>.75</w:t>
            </w:r>
          </w:p>
        </w:tc>
        <w:tc>
          <w:tcPr>
            <w:tcW w:w="5078"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5A5B0740" w14:textId="77777777" w:rsidR="00F31BF1" w:rsidRPr="008B1730" w:rsidRDefault="00F31BF1" w:rsidP="008B1730">
            <w:pPr>
              <w:spacing w:after="0"/>
            </w:pPr>
            <w:r w:rsidRPr="008B1730">
              <w:t>Focuses on laws and rules affecting barber cosmetology in the state of Wisconsin.</w:t>
            </w:r>
          </w:p>
        </w:tc>
      </w:tr>
      <w:tr w:rsidR="00F31BF1" w:rsidRPr="00F31BF1" w14:paraId="7BEB2C69" w14:textId="77777777" w:rsidTr="00E57C5D">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71B64058" w14:textId="77777777" w:rsidR="00F31BF1" w:rsidRPr="00F31BF1" w:rsidRDefault="00F31BF1" w:rsidP="008B1730">
            <w:pPr>
              <w:spacing w:after="0"/>
            </w:pPr>
            <w:r w:rsidRPr="00F31BF1">
              <w:t>50-502-752</w:t>
            </w:r>
          </w:p>
        </w:tc>
        <w:tc>
          <w:tcPr>
            <w:tcW w:w="2520"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77CF6F7E" w14:textId="77777777" w:rsidR="00F31BF1" w:rsidRPr="00F31BF1" w:rsidRDefault="00F31BF1" w:rsidP="008B1730">
            <w:pPr>
              <w:spacing w:after="0"/>
            </w:pPr>
            <w:r w:rsidRPr="00F31BF1">
              <w:t>Professional Development for Cosmetologists</w:t>
            </w:r>
          </w:p>
        </w:tc>
        <w:tc>
          <w:tcPr>
            <w:tcW w:w="818"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6BF53AF8" w14:textId="77777777" w:rsidR="00F31BF1" w:rsidRPr="00F31BF1" w:rsidRDefault="00F31BF1" w:rsidP="008B1730">
            <w:pPr>
              <w:spacing w:after="0"/>
            </w:pPr>
            <w:r w:rsidRPr="00F31BF1">
              <w:t>.5</w:t>
            </w:r>
          </w:p>
        </w:tc>
        <w:tc>
          <w:tcPr>
            <w:tcW w:w="5078"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0001AE5E" w14:textId="77777777" w:rsidR="00F31BF1" w:rsidRPr="00F31BF1" w:rsidRDefault="00F31BF1" w:rsidP="008B1730">
            <w:pPr>
              <w:spacing w:after="0"/>
            </w:pPr>
            <w:r w:rsidRPr="00F31BF1">
              <w:t>Examines the policies and responsibilities of the Barber/Cosmetology Program. Learners apply practices related to maintaining a healthy mind and body, and in determining personal qualities related to health and human relations. Also focuses on developing personal life management skills.</w:t>
            </w:r>
          </w:p>
        </w:tc>
      </w:tr>
      <w:tr w:rsidR="00F31BF1" w:rsidRPr="00F31BF1" w14:paraId="761017D3" w14:textId="77777777" w:rsidTr="00E57C5D">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0813B667" w14:textId="77777777" w:rsidR="00F31BF1" w:rsidRPr="00F31BF1" w:rsidRDefault="00F31BF1" w:rsidP="008B1730">
            <w:pPr>
              <w:spacing w:after="0"/>
            </w:pPr>
            <w:r w:rsidRPr="00F31BF1">
              <w:lastRenderedPageBreak/>
              <w:t>50-502-753</w:t>
            </w:r>
          </w:p>
        </w:tc>
        <w:tc>
          <w:tcPr>
            <w:tcW w:w="2520"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77494370" w14:textId="77777777" w:rsidR="00F31BF1" w:rsidRPr="00F31BF1" w:rsidRDefault="00F31BF1" w:rsidP="008B1730">
            <w:pPr>
              <w:spacing w:after="0"/>
            </w:pPr>
            <w:r w:rsidRPr="00F31BF1">
              <w:t>Cosmetology Salon Ecology</w:t>
            </w:r>
          </w:p>
        </w:tc>
        <w:tc>
          <w:tcPr>
            <w:tcW w:w="818"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50AD1E77" w14:textId="77777777" w:rsidR="00F31BF1" w:rsidRPr="00F31BF1" w:rsidRDefault="00F31BF1" w:rsidP="008B1730">
            <w:pPr>
              <w:spacing w:after="0"/>
            </w:pPr>
            <w:r w:rsidRPr="00F31BF1">
              <w:t>.75</w:t>
            </w:r>
          </w:p>
        </w:tc>
        <w:tc>
          <w:tcPr>
            <w:tcW w:w="5078" w:type="dxa"/>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0E300EF8" w14:textId="77777777" w:rsidR="00F31BF1" w:rsidRPr="00F31BF1" w:rsidRDefault="00F31BF1" w:rsidP="008B1730">
            <w:pPr>
              <w:spacing w:after="0"/>
            </w:pPr>
            <w:r w:rsidRPr="00F31BF1">
              <w:t>Focuses on different types of organisms to prevent the spread of disease in a salon environment. Students explore basic safety and first aid methods in the salon.</w:t>
            </w:r>
          </w:p>
        </w:tc>
      </w:tr>
    </w:tbl>
    <w:p w14:paraId="2FE455F6" w14:textId="13B85DCC" w:rsidR="00E57C5D" w:rsidRDefault="00E57C5D" w:rsidP="00E57C5D">
      <w:pPr>
        <w:pStyle w:val="Heading2"/>
      </w:pPr>
      <w:r>
        <w:t>Barber</w:t>
      </w:r>
    </w:p>
    <w:p w14:paraId="1801DB61" w14:textId="2383B513" w:rsidR="00B62C46" w:rsidRPr="00E57C5D" w:rsidRDefault="00E57C5D" w:rsidP="00E57C5D">
      <w:r>
        <w:t>The following Wisconsin Technical College System courses bridge to the Barber Registered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54"/>
        <w:gridCol w:w="2474"/>
        <w:gridCol w:w="818"/>
        <w:gridCol w:w="5094"/>
      </w:tblGrid>
      <w:tr w:rsidR="008B1730" w:rsidRPr="008B1730" w14:paraId="1775ECD6" w14:textId="77777777" w:rsidTr="0002306A">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top w:w="0" w:type="dxa"/>
              <w:left w:w="80" w:type="dxa"/>
              <w:bottom w:w="0" w:type="dxa"/>
              <w:right w:w="108" w:type="dxa"/>
            </w:tcMar>
            <w:hideMark/>
          </w:tcPr>
          <w:p w14:paraId="387007CC" w14:textId="77777777" w:rsidR="008B1730" w:rsidRPr="008B1730" w:rsidRDefault="008B1730" w:rsidP="008B1730">
            <w:pPr>
              <w:spacing w:after="0"/>
            </w:pPr>
            <w:r w:rsidRPr="008B1730">
              <w:t>Number</w:t>
            </w:r>
          </w:p>
        </w:tc>
        <w:tc>
          <w:tcPr>
            <w:tcW w:w="0" w:type="auto"/>
            <w:tcBorders>
              <w:top w:val="single" w:sz="8" w:space="0" w:color="auto"/>
              <w:left w:val="single" w:sz="8" w:space="0" w:color="auto"/>
              <w:bottom w:val="single" w:sz="8" w:space="0" w:color="auto"/>
              <w:right w:val="single" w:sz="8" w:space="0" w:color="auto"/>
            </w:tcBorders>
            <w:shd w:val="clear" w:color="auto" w:fill="D3D3D3"/>
            <w:tcMar>
              <w:top w:w="0" w:type="dxa"/>
              <w:left w:w="80" w:type="dxa"/>
              <w:bottom w:w="0" w:type="dxa"/>
              <w:right w:w="108" w:type="dxa"/>
            </w:tcMar>
            <w:hideMark/>
          </w:tcPr>
          <w:p w14:paraId="3CE7F959" w14:textId="77777777" w:rsidR="008B1730" w:rsidRPr="008B1730" w:rsidRDefault="008B1730" w:rsidP="008B1730">
            <w:pPr>
              <w:spacing w:after="0"/>
            </w:pPr>
            <w:r w:rsidRPr="008B1730">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top w:w="0" w:type="dxa"/>
              <w:left w:w="80" w:type="dxa"/>
              <w:bottom w:w="0" w:type="dxa"/>
              <w:right w:w="108" w:type="dxa"/>
            </w:tcMar>
            <w:hideMark/>
          </w:tcPr>
          <w:p w14:paraId="2A5595D0" w14:textId="77777777" w:rsidR="008B1730" w:rsidRPr="008B1730" w:rsidRDefault="008B1730" w:rsidP="008B1730">
            <w:pPr>
              <w:spacing w:after="0"/>
            </w:pPr>
            <w:r w:rsidRPr="008B1730">
              <w:t>Credits</w:t>
            </w:r>
          </w:p>
        </w:tc>
        <w:tc>
          <w:tcPr>
            <w:tcW w:w="0" w:type="auto"/>
            <w:tcBorders>
              <w:top w:val="single" w:sz="8" w:space="0" w:color="auto"/>
              <w:left w:val="single" w:sz="8" w:space="0" w:color="auto"/>
              <w:bottom w:val="single" w:sz="8" w:space="0" w:color="auto"/>
              <w:right w:val="single" w:sz="8" w:space="0" w:color="auto"/>
            </w:tcBorders>
            <w:shd w:val="clear" w:color="auto" w:fill="D3D3D3"/>
            <w:tcMar>
              <w:top w:w="0" w:type="dxa"/>
              <w:left w:w="80" w:type="dxa"/>
              <w:bottom w:w="0" w:type="dxa"/>
              <w:right w:w="108" w:type="dxa"/>
            </w:tcMar>
            <w:hideMark/>
          </w:tcPr>
          <w:p w14:paraId="3061152B" w14:textId="77777777" w:rsidR="008B1730" w:rsidRPr="008B1730" w:rsidRDefault="008B1730" w:rsidP="008B1730">
            <w:pPr>
              <w:spacing w:after="0"/>
            </w:pPr>
            <w:r w:rsidRPr="008B1730">
              <w:t>Description</w:t>
            </w:r>
          </w:p>
        </w:tc>
      </w:tr>
      <w:tr w:rsidR="008B1730" w:rsidRPr="008B1730" w14:paraId="4761D4C7" w14:textId="77777777" w:rsidTr="008B1730">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220B9BE5" w14:textId="77777777" w:rsidR="008B1730" w:rsidRPr="008B1730" w:rsidRDefault="008B1730" w:rsidP="008B1730">
            <w:pPr>
              <w:spacing w:after="0"/>
            </w:pPr>
            <w:r w:rsidRPr="008B1730">
              <w:t>50-502-596</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326864FA" w14:textId="77777777" w:rsidR="008B1730" w:rsidRPr="008B1730" w:rsidRDefault="008B1730" w:rsidP="008B1730">
            <w:pPr>
              <w:spacing w:after="0"/>
            </w:pPr>
            <w:r w:rsidRPr="008B1730">
              <w:t>Shampooing, Trichology &amp; Hairstyling for Barber Apprenticeship</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69F69AEB" w14:textId="77777777" w:rsidR="008B1730" w:rsidRPr="008B1730" w:rsidRDefault="008B1730" w:rsidP="008B1730">
            <w:pPr>
              <w:spacing w:after="0"/>
            </w:pPr>
            <w:r w:rsidRPr="008B1730">
              <w:t>2</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34A209E1" w14:textId="18740A8E" w:rsidR="008B1730" w:rsidRPr="008B1730" w:rsidRDefault="008B1730" w:rsidP="00E57C5D">
            <w:pPr>
              <w:spacing w:after="0"/>
            </w:pPr>
            <w:r w:rsidRPr="008B1730">
              <w:t>This course provides apprentices with fundamental knowledge of hair car</w:t>
            </w:r>
            <w:r>
              <w:t>e</w:t>
            </w:r>
            <w:r w:rsidRPr="008B1730">
              <w:t xml:space="preserve"> and develops skills required during draping, shampooing and scalp massage procedures. In addition, it examines the phases of hair growth, common hair disorders, and causes and treatments for hair loss. The final portion of the course explores hairstyling guidelines established by the Wisconsin Statutes and Administrative Codes for barbers. </w:t>
            </w:r>
            <w:r w:rsidR="00E57C5D">
              <w:t xml:space="preserve"> </w:t>
            </w:r>
          </w:p>
        </w:tc>
      </w:tr>
      <w:tr w:rsidR="008B1730" w:rsidRPr="008B1730" w14:paraId="6F860643" w14:textId="77777777" w:rsidTr="008B1730">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0F2CC08B" w14:textId="77777777" w:rsidR="008B1730" w:rsidRPr="008B1730" w:rsidRDefault="008B1730" w:rsidP="008B1730">
            <w:pPr>
              <w:spacing w:after="0"/>
            </w:pPr>
            <w:r w:rsidRPr="008B1730">
              <w:t>50-502-597</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42E35DB4" w14:textId="77777777" w:rsidR="008B1730" w:rsidRPr="008B1730" w:rsidRDefault="008B1730" w:rsidP="008B1730">
            <w:pPr>
              <w:spacing w:after="0"/>
            </w:pPr>
            <w:r w:rsidRPr="008B1730">
              <w:t>Barber Professional Development, Skin Disorders, Shaving and Male Facials, and Hair Cutting for Barber Apprenticeship</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278E87A0" w14:textId="77777777" w:rsidR="008B1730" w:rsidRPr="008B1730" w:rsidRDefault="008B1730" w:rsidP="008B1730">
            <w:pPr>
              <w:spacing w:after="0"/>
            </w:pPr>
            <w:r w:rsidRPr="008B1730">
              <w:t>2</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21F5D8AC" w14:textId="22F9274F" w:rsidR="008B1730" w:rsidRPr="008B1730" w:rsidRDefault="008B1730" w:rsidP="008B1730">
            <w:pPr>
              <w:spacing w:after="0"/>
            </w:pPr>
            <w:r w:rsidRPr="008B1730">
              <w:t xml:space="preserve">Apprentices will examine opportunities for lifelong learning and professional development. In addition, the course examines diseases and disorders of the skin, shaving, male facials, and hair cutting as mandated by the Wisconsin Statutes and Administrative Codes for the Barbering Examining Board.  </w:t>
            </w:r>
            <w:r w:rsidR="00E57C5D">
              <w:t xml:space="preserve"> </w:t>
            </w:r>
          </w:p>
        </w:tc>
      </w:tr>
      <w:tr w:rsidR="008B1730" w:rsidRPr="008B1730" w14:paraId="0CCEC199" w14:textId="77777777" w:rsidTr="008B1730">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03AB38FF" w14:textId="77777777" w:rsidR="008B1730" w:rsidRPr="008B1730" w:rsidRDefault="008B1730" w:rsidP="008B1730">
            <w:pPr>
              <w:spacing w:after="0"/>
            </w:pPr>
            <w:r w:rsidRPr="008B1730">
              <w:t>50-502-598</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5AB63D77" w14:textId="77777777" w:rsidR="008B1730" w:rsidRPr="008B1730" w:rsidRDefault="008B1730" w:rsidP="008B1730">
            <w:pPr>
              <w:spacing w:after="0"/>
            </w:pPr>
            <w:r w:rsidRPr="008B1730">
              <w:t>Barber Laws, Infection Control, and Chemical Texture Services for Barber Apprenticeship</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1C60EC3A" w14:textId="77777777" w:rsidR="008B1730" w:rsidRPr="008B1730" w:rsidRDefault="008B1730" w:rsidP="008B1730">
            <w:pPr>
              <w:spacing w:after="0"/>
            </w:pPr>
            <w:r w:rsidRPr="008B1730">
              <w:t>2</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4D53396C" w14:textId="552B2036" w:rsidR="008B1730" w:rsidRPr="008B1730" w:rsidRDefault="008B1730" w:rsidP="008B1730">
            <w:pPr>
              <w:spacing w:after="0"/>
            </w:pPr>
            <w:r w:rsidRPr="008B1730">
              <w:t>Apprentices will examine the rules and regulations for barbers in Wisconsin.  In addition, the course explores safety, sanitation, disinfection, and infection control practices and procedures that are common to all aspects of the barbershop and salon.   Apprentices will also examine the theory and concepts surrounding chemical relaxing and permanent waving as mandated by the Wisconsin Statutes and Administrative Codes for the barbers. </w:t>
            </w:r>
            <w:r w:rsidR="00E57C5D">
              <w:t xml:space="preserve"> </w:t>
            </w:r>
          </w:p>
        </w:tc>
      </w:tr>
      <w:tr w:rsidR="008B1730" w:rsidRPr="008B1730" w14:paraId="5B0B0911" w14:textId="77777777" w:rsidTr="008B1730">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72E5CA7E" w14:textId="77777777" w:rsidR="008B1730" w:rsidRPr="008B1730" w:rsidRDefault="008B1730" w:rsidP="008B1730">
            <w:pPr>
              <w:spacing w:after="0"/>
            </w:pPr>
            <w:r w:rsidRPr="008B1730">
              <w:t>50-502-599</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749641A6" w14:textId="77777777" w:rsidR="008B1730" w:rsidRPr="008B1730" w:rsidRDefault="008B1730" w:rsidP="008B1730">
            <w:pPr>
              <w:spacing w:after="0"/>
            </w:pPr>
            <w:r w:rsidRPr="008B1730">
              <w:t>Hair Color, Lightening, Interpersonal Skills and State Codes for Barber Apprenticeship</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43618380" w14:textId="77777777" w:rsidR="008B1730" w:rsidRPr="008B1730" w:rsidRDefault="008B1730" w:rsidP="008B1730">
            <w:pPr>
              <w:spacing w:after="0"/>
            </w:pPr>
            <w:r w:rsidRPr="008B1730">
              <w:t>2</w:t>
            </w:r>
          </w:p>
        </w:tc>
        <w:tc>
          <w:tcPr>
            <w:tcW w:w="0" w:type="auto"/>
            <w:tcBorders>
              <w:top w:val="single" w:sz="8" w:space="0" w:color="auto"/>
              <w:left w:val="single" w:sz="8" w:space="0" w:color="auto"/>
              <w:bottom w:val="single" w:sz="8" w:space="0" w:color="auto"/>
              <w:right w:val="single" w:sz="8" w:space="0" w:color="auto"/>
            </w:tcBorders>
            <w:tcMar>
              <w:top w:w="0" w:type="dxa"/>
              <w:left w:w="80" w:type="dxa"/>
              <w:bottom w:w="0" w:type="dxa"/>
              <w:right w:w="108" w:type="dxa"/>
            </w:tcMar>
            <w:hideMark/>
          </w:tcPr>
          <w:p w14:paraId="0EFEABA1" w14:textId="77777777" w:rsidR="008B1730" w:rsidRPr="008B1730" w:rsidRDefault="008B1730" w:rsidP="008B1730">
            <w:pPr>
              <w:spacing w:after="0"/>
            </w:pPr>
            <w:r w:rsidRPr="008B1730">
              <w:t xml:space="preserve">Apprentices will examine the theory requirements for hair coloring and bleaching as mandated by the Wisconsin Statutes and Administrative Codes for the barbers.  In addition, apprentices will develop fundamental skills needed to understand and communicate with people.  A final review of the Wisconsin laws and administrative codes that govern </w:t>
            </w:r>
            <w:r w:rsidRPr="008B1730">
              <w:lastRenderedPageBreak/>
              <w:t>the state barbers will be covered in preparation for state licensure exams.</w:t>
            </w:r>
          </w:p>
        </w:tc>
      </w:tr>
    </w:tbl>
    <w:p w14:paraId="1A49D4B5" w14:textId="77777777" w:rsidR="00B62C46" w:rsidRDefault="00B62C46">
      <w:pPr>
        <w:jc w:val="both"/>
        <w:rPr>
          <w:rFonts w:ascii="Calibri" w:hAnsi="Calibri" w:cs="Calibri"/>
          <w:sz w:val="20"/>
        </w:rPr>
      </w:pPr>
    </w:p>
    <w:p w14:paraId="1D71EDA3" w14:textId="77777777" w:rsidR="00B62C46" w:rsidRDefault="00B62C46">
      <w:pPr>
        <w:jc w:val="both"/>
        <w:rPr>
          <w:rFonts w:ascii="Calibri" w:hAnsi="Calibri" w:cs="Calibri"/>
          <w:sz w:val="20"/>
        </w:rPr>
      </w:pPr>
    </w:p>
    <w:p w14:paraId="36B63D70" w14:textId="77777777" w:rsidR="00B62C46" w:rsidRDefault="00B62C46">
      <w:pPr>
        <w:jc w:val="both"/>
        <w:rPr>
          <w:rFonts w:ascii="Calibri" w:hAnsi="Calibri" w:cs="Calibri"/>
          <w:sz w:val="20"/>
        </w:rPr>
      </w:pPr>
    </w:p>
    <w:p w14:paraId="7690CFA2" w14:textId="77777777" w:rsidR="00594D86" w:rsidRDefault="00594D86">
      <w:pPr>
        <w:jc w:val="both"/>
        <w:rPr>
          <w:rFonts w:ascii="Calibri" w:hAnsi="Calibri" w:cs="Calibri"/>
          <w:sz w:val="20"/>
        </w:rPr>
      </w:pPr>
    </w:p>
    <w:p w14:paraId="71F3F978" w14:textId="77777777" w:rsidR="00594D86" w:rsidRDefault="00594D86">
      <w:pPr>
        <w:jc w:val="both"/>
        <w:rPr>
          <w:rFonts w:ascii="Calibri" w:hAnsi="Calibri" w:cs="Calibri"/>
          <w:sz w:val="20"/>
        </w:rPr>
      </w:pPr>
    </w:p>
    <w:p w14:paraId="697D1D09" w14:textId="77777777" w:rsidR="00594D86" w:rsidRDefault="00594D86">
      <w:pPr>
        <w:jc w:val="both"/>
        <w:rPr>
          <w:rFonts w:ascii="Calibri" w:hAnsi="Calibri" w:cs="Calibri"/>
          <w:sz w:val="20"/>
        </w:rPr>
      </w:pPr>
    </w:p>
    <w:p w14:paraId="60E8DEE6" w14:textId="77777777" w:rsidR="00594D86" w:rsidRDefault="00594D86">
      <w:pPr>
        <w:jc w:val="both"/>
        <w:rPr>
          <w:rFonts w:ascii="Calibri" w:hAnsi="Calibri" w:cs="Calibri"/>
          <w:sz w:val="20"/>
        </w:rPr>
      </w:pPr>
    </w:p>
    <w:p w14:paraId="457A37DF" w14:textId="77777777" w:rsidR="00594D86" w:rsidRDefault="00594D86">
      <w:pPr>
        <w:jc w:val="both"/>
        <w:rPr>
          <w:rFonts w:ascii="Calibri" w:hAnsi="Calibri" w:cs="Calibri"/>
          <w:sz w:val="20"/>
        </w:rPr>
      </w:pPr>
    </w:p>
    <w:p w14:paraId="3B971918" w14:textId="77777777" w:rsidR="00E118F1" w:rsidRDefault="00E118F1" w:rsidP="00E118F1">
      <w:pPr>
        <w:rPr>
          <w:b/>
          <w:bCs/>
        </w:rPr>
      </w:pPr>
    </w:p>
    <w:p w14:paraId="3476E937" w14:textId="77777777" w:rsidR="00E118F1" w:rsidRDefault="00E118F1" w:rsidP="00E118F1">
      <w:pPr>
        <w:rPr>
          <w:b/>
          <w:bCs/>
        </w:rPr>
      </w:pPr>
    </w:p>
    <w:p w14:paraId="2EAA8C48" w14:textId="77777777" w:rsidR="00E118F1" w:rsidRDefault="00E118F1" w:rsidP="00E118F1">
      <w:pPr>
        <w:spacing w:after="0" w:line="240" w:lineRule="auto"/>
      </w:pPr>
      <w:r w:rsidRPr="00610D1C">
        <w:rPr>
          <w:noProof/>
        </w:rPr>
        <w:drawing>
          <wp:inline distT="0" distB="0" distL="0" distR="0" wp14:anchorId="1EA6DF35" wp14:editId="02CDA689">
            <wp:extent cx="802257" cy="310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7169" cy="316075"/>
                    </a:xfrm>
                    <a:prstGeom prst="rect">
                      <a:avLst/>
                    </a:prstGeom>
                  </pic:spPr>
                </pic:pic>
              </a:graphicData>
            </a:graphic>
          </wp:inline>
        </w:drawing>
      </w:r>
      <w:r>
        <w:t xml:space="preserve">This work is licensed under a Creative Commons Attribution-ShareAlike 4.0 International License. </w:t>
      </w:r>
    </w:p>
    <w:p w14:paraId="5FD46279" w14:textId="77777777" w:rsidR="00E118F1" w:rsidRPr="00610D1C" w:rsidRDefault="00E118F1" w:rsidP="00E118F1">
      <w:pPr>
        <w:spacing w:after="0" w:line="240" w:lineRule="auto"/>
        <w:rPr>
          <w:b/>
          <w:bCs/>
        </w:rPr>
      </w:pPr>
    </w:p>
    <w:p w14:paraId="71D29E43" w14:textId="77777777" w:rsidR="00E118F1" w:rsidRDefault="00E118F1" w:rsidP="00E118F1">
      <w:pPr>
        <w:spacing w:after="0" w:line="240" w:lineRule="auto"/>
        <w:jc w:val="both"/>
        <w:rPr>
          <w:sz w:val="20"/>
        </w:rPr>
      </w:pPr>
      <w:r>
        <w:rPr>
          <w:sz w:val="20"/>
        </w:rPr>
        <w:t>This project is funded whole or in part by the Department of Labor, receiving Federal funding at $9 million which reflects 100% of the projects total budget.</w:t>
      </w:r>
    </w:p>
    <w:p w14:paraId="380E562B" w14:textId="77777777" w:rsidR="00E118F1" w:rsidRDefault="00E118F1" w:rsidP="00E118F1">
      <w:pPr>
        <w:spacing w:after="0" w:line="240" w:lineRule="auto"/>
        <w:jc w:val="both"/>
        <w:rPr>
          <w:sz w:val="20"/>
        </w:rPr>
      </w:pPr>
    </w:p>
    <w:p w14:paraId="190C83C5" w14:textId="77777777" w:rsidR="00E118F1" w:rsidRDefault="00E118F1" w:rsidP="00E118F1">
      <w:pPr>
        <w:spacing w:after="0" w:line="240" w:lineRule="auto"/>
        <w:jc w:val="both"/>
        <w:rPr>
          <w:sz w:val="20"/>
        </w:rPr>
      </w:pPr>
      <w:r>
        <w:rPr>
          <w:sz w:val="20"/>
        </w:rPr>
        <w:t>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continues availability or ownership.</w:t>
      </w:r>
    </w:p>
    <w:p w14:paraId="1027CF5F" w14:textId="77777777" w:rsidR="00E118F1" w:rsidRDefault="00E118F1" w:rsidP="00E118F1">
      <w:pPr>
        <w:spacing w:after="0" w:line="240" w:lineRule="auto"/>
        <w:jc w:val="both"/>
        <w:rPr>
          <w:sz w:val="20"/>
        </w:rPr>
      </w:pPr>
    </w:p>
    <w:p w14:paraId="624B28D5" w14:textId="77777777" w:rsidR="00E118F1" w:rsidRDefault="00E118F1" w:rsidP="00E118F1">
      <w:pPr>
        <w:spacing w:after="0"/>
        <w:rPr>
          <w:rFonts w:ascii="Calibri" w:hAnsi="Calibri" w:cs="Calibri"/>
          <w:sz w:val="20"/>
        </w:rPr>
      </w:pPr>
      <w:r>
        <w:rPr>
          <w:rFonts w:ascii="Calibri" w:hAnsi="Calibri" w:cs="Calibri"/>
          <w:sz w:val="20"/>
        </w:rPr>
        <w:t>No part of this document may be altered, duplicated, or extracted without written consent from the Wisconsin Department of Workforce Development (DWD).</w:t>
      </w:r>
    </w:p>
    <w:p w14:paraId="786A4B7E" w14:textId="77777777" w:rsidR="00E118F1" w:rsidRDefault="00E118F1" w:rsidP="00E118F1">
      <w:pPr>
        <w:spacing w:after="0"/>
        <w:rPr>
          <w:rFonts w:ascii="Calibri" w:hAnsi="Calibri" w:cs="Calibri"/>
          <w:sz w:val="20"/>
        </w:rPr>
      </w:pPr>
    </w:p>
    <w:p w14:paraId="20DF11FE" w14:textId="77777777" w:rsidR="00E118F1" w:rsidRDefault="00E118F1" w:rsidP="00E118F1">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8C2026F" w14:textId="77777777" w:rsidR="00E118F1" w:rsidRDefault="00E118F1" w:rsidP="00E118F1">
      <w:pPr>
        <w:spacing w:after="0" w:line="240" w:lineRule="auto"/>
        <w:jc w:val="both"/>
        <w:rPr>
          <w:sz w:val="20"/>
        </w:rPr>
      </w:pPr>
    </w:p>
    <w:p w14:paraId="35E428E7" w14:textId="77777777" w:rsidR="00E118F1" w:rsidRDefault="00E118F1" w:rsidP="00E118F1">
      <w:pPr>
        <w:spacing w:after="0" w:line="240" w:lineRule="auto"/>
        <w:jc w:val="both"/>
        <w:rPr>
          <w:sz w:val="20"/>
        </w:rPr>
      </w:pPr>
    </w:p>
    <w:p w14:paraId="0D01F1D3" w14:textId="77777777" w:rsidR="00E118F1" w:rsidRDefault="00E118F1" w:rsidP="00E118F1">
      <w:pPr>
        <w:spacing w:after="0" w:line="240" w:lineRule="auto"/>
        <w:jc w:val="center"/>
        <w:rPr>
          <w:sz w:val="20"/>
        </w:rPr>
      </w:pPr>
      <w:r>
        <w:rPr>
          <w:noProof/>
        </w:rPr>
        <w:drawing>
          <wp:inline distT="0" distB="0" distL="0" distR="0" wp14:anchorId="267A84AD" wp14:editId="4540AF73">
            <wp:extent cx="1733550" cy="676275"/>
            <wp:effectExtent l="0" t="0" r="0" b="9525"/>
            <wp:docPr id="5" name="Picture 5"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21BAAC80" w14:textId="3EA1884A" w:rsidR="009254B3" w:rsidRDefault="009254B3" w:rsidP="009254B3">
      <w:pPr>
        <w:rPr>
          <w:rFonts w:ascii="Candara" w:hAnsi="Candara"/>
        </w:rPr>
      </w:pPr>
    </w:p>
    <w:sectPr w:rsidR="009254B3">
      <w:footerReference w:type="default" r:id="rId13"/>
      <w:footerReference w:type="first" r:id="rId14"/>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CD4E2" w14:textId="77777777" w:rsidR="008C17CD" w:rsidRDefault="008C17CD">
      <w:pPr>
        <w:spacing w:after="0" w:line="240" w:lineRule="auto"/>
      </w:pPr>
      <w:r>
        <w:separator/>
      </w:r>
    </w:p>
  </w:endnote>
  <w:endnote w:type="continuationSeparator" w:id="0">
    <w:p w14:paraId="0C54CC86" w14:textId="77777777" w:rsidR="008C17CD" w:rsidRDefault="008C1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1998D6FF" w14:textId="77777777" w:rsidR="00B62C46" w:rsidRDefault="008C7310">
        <w:pPr>
          <w:pStyle w:val="Footer"/>
          <w:tabs>
            <w:tab w:val="clear" w:pos="4680"/>
          </w:tabs>
          <w:ind w:right="440"/>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noProof/>
            <w:sz w:val="18"/>
            <w:szCs w:val="16"/>
          </w:rPr>
          <w:t>2</w:t>
        </w:r>
        <w:r>
          <w:rPr>
            <w:noProof/>
            <w:sz w:val="18"/>
            <w:szCs w:val="16"/>
          </w:rPr>
          <w:fldChar w:fldCharType="end"/>
        </w:r>
        <w:r>
          <w:rPr>
            <w:noProof/>
            <w:sz w:val="18"/>
            <w:szCs w:val="16"/>
          </w:rPr>
          <w:t xml:space="preserve"> </w:t>
        </w:r>
        <w:r>
          <w:rPr>
            <w:noProof/>
            <w:sz w:val="18"/>
            <w:szCs w:val="16"/>
          </w:rPr>
          <w:tab/>
          <w:t>YOUTH APPRENTICESHIP RELATED INSTRUCTION GUIDE</w:t>
        </w:r>
      </w:p>
    </w:sdtContent>
  </w:sdt>
  <w:p w14:paraId="177CB6B0" w14:textId="77777777" w:rsidR="00B62C46" w:rsidRDefault="00B62C46">
    <w:pPr>
      <w:pStyle w:val="Footer"/>
    </w:pPr>
  </w:p>
  <w:p w14:paraId="2679490E" w14:textId="77777777" w:rsidR="00B62C46" w:rsidRDefault="00B62C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1B9A" w14:textId="690190C2" w:rsidR="00B62C46" w:rsidRPr="007B13C9" w:rsidRDefault="008C7310">
    <w:pPr>
      <w:rPr>
        <w:sz w:val="20"/>
      </w:rPr>
    </w:pPr>
    <w:r w:rsidRPr="007B13C9">
      <w:rPr>
        <w:rFonts w:ascii="Calibri" w:eastAsia="Times New Roman" w:hAnsi="Calibri" w:cs="Calibri"/>
        <w:sz w:val="20"/>
      </w:rPr>
      <w:t>DETA-</w:t>
    </w:r>
    <w:r w:rsidR="007B13C9" w:rsidRPr="007B13C9">
      <w:rPr>
        <w:sz w:val="20"/>
      </w:rPr>
      <w:t>18825-</w:t>
    </w:r>
    <w:r w:rsidR="00AC4DC2">
      <w:rPr>
        <w:sz w:val="20"/>
      </w:rPr>
      <w:t>HSIG</w:t>
    </w:r>
    <w:r w:rsidR="007B13C9" w:rsidRPr="007B13C9">
      <w:rPr>
        <w:sz w:val="20"/>
      </w:rPr>
      <w:t>-P</w:t>
    </w:r>
    <w:r w:rsidR="007B13C9" w:rsidRPr="007B13C9">
      <w:rPr>
        <w:rFonts w:ascii="Calibri" w:eastAsia="Times New Roman" w:hAnsi="Calibri" w:cs="Calibri"/>
        <w:sz w:val="20"/>
      </w:rPr>
      <w:t xml:space="preserve"> </w:t>
    </w:r>
    <w:r w:rsidRPr="007B13C9">
      <w:rPr>
        <w:rFonts w:ascii="Calibri" w:eastAsia="Times New Roman" w:hAnsi="Calibri" w:cs="Calibri"/>
        <w:sz w:val="20"/>
      </w:rPr>
      <w:t xml:space="preserve">(N. </w:t>
    </w:r>
    <w:r w:rsidR="008514C9" w:rsidRPr="007B13C9">
      <w:rPr>
        <w:rFonts w:ascii="Calibri" w:eastAsia="Times New Roman" w:hAnsi="Calibri" w:cs="Calibri"/>
        <w:sz w:val="20"/>
      </w:rPr>
      <w:t>0</w:t>
    </w:r>
    <w:r w:rsidR="00373EC6">
      <w:rPr>
        <w:rFonts w:ascii="Calibri" w:eastAsia="Times New Roman" w:hAnsi="Calibri" w:cs="Calibri"/>
        <w:sz w:val="20"/>
      </w:rPr>
      <w:t>7</w:t>
    </w:r>
    <w:r w:rsidR="008514C9" w:rsidRPr="007B13C9">
      <w:rPr>
        <w:rFonts w:ascii="Calibri" w:eastAsia="Times New Roman" w:hAnsi="Calibri" w:cs="Calibri"/>
        <w:sz w:val="20"/>
      </w:rPr>
      <w:t>/2024</w:t>
    </w:r>
    <w:r w:rsidRPr="007B13C9">
      <w:rPr>
        <w:rFonts w:ascii="Calibri" w:eastAsia="Times New Roman" w:hAnsi="Calibri" w:cs="Calibri"/>
        <w:sz w:val="20"/>
      </w:rPr>
      <w:t>)</w:t>
    </w:r>
  </w:p>
  <w:p w14:paraId="4810DAA5" w14:textId="77777777" w:rsidR="00B62C46" w:rsidRPr="007B13C9" w:rsidRDefault="00B62C46">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4D423" w14:textId="77777777" w:rsidR="008C17CD" w:rsidRDefault="008C17CD">
      <w:pPr>
        <w:spacing w:after="0" w:line="240" w:lineRule="auto"/>
      </w:pPr>
      <w:r>
        <w:separator/>
      </w:r>
    </w:p>
  </w:footnote>
  <w:footnote w:type="continuationSeparator" w:id="0">
    <w:p w14:paraId="2AAEB430" w14:textId="77777777" w:rsidR="008C17CD" w:rsidRDefault="008C1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268202">
    <w:abstractNumId w:val="12"/>
  </w:num>
  <w:num w:numId="2" w16cid:durableId="90783267">
    <w:abstractNumId w:val="8"/>
  </w:num>
  <w:num w:numId="3" w16cid:durableId="195823639">
    <w:abstractNumId w:val="3"/>
  </w:num>
  <w:num w:numId="4" w16cid:durableId="201016095">
    <w:abstractNumId w:val="0"/>
  </w:num>
  <w:num w:numId="5" w16cid:durableId="639767560">
    <w:abstractNumId w:val="5"/>
  </w:num>
  <w:num w:numId="6" w16cid:durableId="2140104064">
    <w:abstractNumId w:val="11"/>
  </w:num>
  <w:num w:numId="7" w16cid:durableId="1529686366">
    <w:abstractNumId w:val="13"/>
  </w:num>
  <w:num w:numId="8" w16cid:durableId="673412141">
    <w:abstractNumId w:val="9"/>
  </w:num>
  <w:num w:numId="9" w16cid:durableId="961960353">
    <w:abstractNumId w:val="10"/>
  </w:num>
  <w:num w:numId="10" w16cid:durableId="1460027329">
    <w:abstractNumId w:val="6"/>
  </w:num>
  <w:num w:numId="11" w16cid:durableId="500123081">
    <w:abstractNumId w:val="1"/>
  </w:num>
  <w:num w:numId="12" w16cid:durableId="524442395">
    <w:abstractNumId w:val="2"/>
  </w:num>
  <w:num w:numId="13" w16cid:durableId="1752047203">
    <w:abstractNumId w:val="4"/>
  </w:num>
  <w:num w:numId="14" w16cid:durableId="1651402980">
    <w:abstractNumId w:val="7"/>
  </w:num>
  <w:num w:numId="15" w16cid:durableId="10033575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VpbjVtNsme45TNkvdXh0CyRd4cWMNGgUmJhn7fkVhsQcc6/oE2/qkOIBYG678lMod2RTiytdozEGZgHOEiezYQ==" w:salt="bpiZSyVuB4MLzHQmmxwl2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C46"/>
    <w:rsid w:val="0002306A"/>
    <w:rsid w:val="00100DCD"/>
    <w:rsid w:val="00112EA9"/>
    <w:rsid w:val="00123672"/>
    <w:rsid w:val="0014175C"/>
    <w:rsid w:val="001427A3"/>
    <w:rsid w:val="003009F9"/>
    <w:rsid w:val="00373EC6"/>
    <w:rsid w:val="003A4A89"/>
    <w:rsid w:val="0042395C"/>
    <w:rsid w:val="00477000"/>
    <w:rsid w:val="004D1B82"/>
    <w:rsid w:val="004E68E6"/>
    <w:rsid w:val="00594D86"/>
    <w:rsid w:val="006306D7"/>
    <w:rsid w:val="00693C16"/>
    <w:rsid w:val="006B2C46"/>
    <w:rsid w:val="007B13C9"/>
    <w:rsid w:val="007E6666"/>
    <w:rsid w:val="008514C9"/>
    <w:rsid w:val="008B1730"/>
    <w:rsid w:val="008B395A"/>
    <w:rsid w:val="008C17CD"/>
    <w:rsid w:val="008C7310"/>
    <w:rsid w:val="008D38BF"/>
    <w:rsid w:val="008E6819"/>
    <w:rsid w:val="009236C9"/>
    <w:rsid w:val="009254B3"/>
    <w:rsid w:val="00A04309"/>
    <w:rsid w:val="00A27EFA"/>
    <w:rsid w:val="00AA5547"/>
    <w:rsid w:val="00AC4DC2"/>
    <w:rsid w:val="00B04689"/>
    <w:rsid w:val="00B260CA"/>
    <w:rsid w:val="00B36585"/>
    <w:rsid w:val="00B62C46"/>
    <w:rsid w:val="00B94339"/>
    <w:rsid w:val="00BA10E0"/>
    <w:rsid w:val="00C128E5"/>
    <w:rsid w:val="00C47F23"/>
    <w:rsid w:val="00CC21D4"/>
    <w:rsid w:val="00D51DB2"/>
    <w:rsid w:val="00D60CCC"/>
    <w:rsid w:val="00DB69FE"/>
    <w:rsid w:val="00DE0D1A"/>
    <w:rsid w:val="00DF2832"/>
    <w:rsid w:val="00E118F1"/>
    <w:rsid w:val="00E2146D"/>
    <w:rsid w:val="00E57C5D"/>
    <w:rsid w:val="00E97648"/>
    <w:rsid w:val="00F31B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4C663E"/>
  <w15:docId w15:val="{D98E85AA-9ADA-4D19-A1B3-D09326BD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smallCaps/>
      <w:color w:val="C0504D" w:themeColor="accent2"/>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uiPriority w:val="9"/>
    <w:rPr>
      <w:b/>
      <w:i/>
      <w:smallCaps/>
      <w:color w:val="943634" w:themeColor="accent2" w:themeShade="BF"/>
    </w:rPr>
  </w:style>
  <w:style w:type="character" w:customStyle="1" w:styleId="Heading9Char">
    <w:name w:val="Heading 9 Char"/>
    <w:basedOn w:val="DefaultParagraphFont"/>
    <w:link w:val="Heading9"/>
    <w:uiPriority w:val="10"/>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 w:type="paragraph" w:styleId="Revision">
    <w:name w:val="Revision"/>
    <w:hidden/>
    <w:uiPriority w:val="99"/>
    <w:semiHidden/>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0060161">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0023490">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473256214">
      <w:bodyDiv w:val="1"/>
      <w:marLeft w:val="0"/>
      <w:marRight w:val="0"/>
      <w:marTop w:val="0"/>
      <w:marBottom w:val="0"/>
      <w:divBdr>
        <w:top w:val="none" w:sz="0" w:space="0" w:color="auto"/>
        <w:left w:val="none" w:sz="0" w:space="0" w:color="auto"/>
        <w:bottom w:val="none" w:sz="0" w:space="0" w:color="auto"/>
        <w:right w:val="none" w:sz="0" w:space="0" w:color="auto"/>
      </w:divBdr>
    </w:div>
    <w:div w:id="1519006995">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895119755">
      <w:bodyDiv w:val="1"/>
      <w:marLeft w:val="0"/>
      <w:marRight w:val="0"/>
      <w:marTop w:val="0"/>
      <w:marBottom w:val="0"/>
      <w:divBdr>
        <w:top w:val="none" w:sz="0" w:space="0" w:color="auto"/>
        <w:left w:val="none" w:sz="0" w:space="0" w:color="auto"/>
        <w:bottom w:val="none" w:sz="0" w:space="0" w:color="auto"/>
        <w:right w:val="none" w:sz="0" w:space="0" w:color="auto"/>
      </w:divBdr>
    </w:div>
    <w:div w:id="1937593502">
      <w:bodyDiv w:val="1"/>
      <w:marLeft w:val="0"/>
      <w:marRight w:val="0"/>
      <w:marTop w:val="0"/>
      <w:marBottom w:val="0"/>
      <w:divBdr>
        <w:top w:val="none" w:sz="0" w:space="0" w:color="auto"/>
        <w:left w:val="none" w:sz="0" w:space="0" w:color="auto"/>
        <w:bottom w:val="none" w:sz="0" w:space="0" w:color="auto"/>
        <w:right w:val="none" w:sz="0" w:space="0" w:color="auto"/>
      </w:divBdr>
    </w:div>
    <w:div w:id="1971351828">
      <w:bodyDiv w:val="1"/>
      <w:marLeft w:val="0"/>
      <w:marRight w:val="0"/>
      <w:marTop w:val="0"/>
      <w:marBottom w:val="0"/>
      <w:divBdr>
        <w:top w:val="none" w:sz="0" w:space="0" w:color="auto"/>
        <w:left w:val="none" w:sz="0" w:space="0" w:color="auto"/>
        <w:bottom w:val="none" w:sz="0" w:space="0" w:color="auto"/>
        <w:right w:val="none" w:sz="0" w:space="0" w:color="auto"/>
      </w:divBdr>
    </w:div>
    <w:div w:id="2049453716">
      <w:bodyDiv w:val="1"/>
      <w:marLeft w:val="0"/>
      <w:marRight w:val="0"/>
      <w:marTop w:val="0"/>
      <w:marBottom w:val="0"/>
      <w:divBdr>
        <w:top w:val="none" w:sz="0" w:space="0" w:color="auto"/>
        <w:left w:val="none" w:sz="0" w:space="0" w:color="auto"/>
        <w:bottom w:val="none" w:sz="0" w:space="0" w:color="auto"/>
        <w:right w:val="none" w:sz="0" w:space="0" w:color="auto"/>
      </w:divBdr>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A90AD-2395-412F-9DEB-0A1E9B4C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DETA-18825-HSIG, Human Services Occupational Pathway Related Instruction Guide</vt:lpstr>
    </vt:vector>
  </TitlesOfParts>
  <Manager/>
  <Company>State of Wisconsin</Company>
  <LinksUpToDate>false</LinksUpToDate>
  <CharactersWithSpaces>10085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DETA-18825-HSIG, Human Services Occupational Pathway Related Instruction Guide</dc:title>
  <dc:subject>These recommendations are intended to be used by the Youth Apprenticeship (YA) Consortia to determine appropriate related technical instruction for the YA programs in the government occupational area.</dc:subject>
  <dc:creator>Department of Workforce Development</dc:creator>
  <cp:keywords>Youth Apprenticeship, YA, DET, Government</cp:keywords>
  <dc:description/>
  <cp:lastModifiedBy>Gapinski, Chad - DWD</cp:lastModifiedBy>
  <cp:revision>3</cp:revision>
  <dcterms:created xsi:type="dcterms:W3CDTF">2024-07-31T15:02:00Z</dcterms:created>
  <dcterms:modified xsi:type="dcterms:W3CDTF">2024-07-31T15:11:00Z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7-31-2024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